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2079" w14:textId="7EB3CDD2" w:rsidR="006C423E" w:rsidRDefault="006C423E">
      <w:r>
        <w:rPr>
          <w:noProof/>
        </w:rPr>
        <w:drawing>
          <wp:inline distT="0" distB="0" distL="0" distR="0" wp14:anchorId="5B86516A" wp14:editId="4AEE33D6">
            <wp:extent cx="1304925" cy="457200"/>
            <wp:effectExtent l="0" t="0" r="9525" b="0"/>
            <wp:docPr id="1"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1"/>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2EBECB2" w14:textId="5AF4A127" w:rsidR="006C423E" w:rsidRDefault="006C423E"/>
    <w:p w14:paraId="5AC03692" w14:textId="77777777" w:rsidR="006C423E" w:rsidRPr="008760C2" w:rsidRDefault="006C423E" w:rsidP="006C423E">
      <w:pPr>
        <w:spacing w:after="0"/>
        <w:jc w:val="center"/>
        <w:rPr>
          <w:b/>
          <w:color w:val="000000" w:themeColor="text1"/>
        </w:rPr>
      </w:pPr>
      <w:bookmarkStart w:id="0" w:name="_GoBack"/>
      <w:r w:rsidRPr="008760C2">
        <w:rPr>
          <w:b/>
          <w:color w:val="000000" w:themeColor="text1"/>
        </w:rPr>
        <w:t>Mosquitoes Abuzz – West Nile Virus May be in the Air</w:t>
      </w:r>
    </w:p>
    <w:p w14:paraId="1AFA63F8" w14:textId="77777777" w:rsidR="006C423E" w:rsidRPr="008760C2" w:rsidRDefault="006C423E" w:rsidP="006C423E">
      <w:pPr>
        <w:spacing w:after="0"/>
        <w:jc w:val="center"/>
        <w:rPr>
          <w:i/>
          <w:color w:val="000000" w:themeColor="text1"/>
        </w:rPr>
      </w:pPr>
      <w:r w:rsidRPr="008760C2">
        <w:rPr>
          <w:i/>
          <w:color w:val="000000" w:themeColor="text1"/>
        </w:rPr>
        <w:t>Prevention remains key to protecting horses from this devastating disease</w:t>
      </w:r>
    </w:p>
    <w:p w14:paraId="12D9EE46" w14:textId="77777777" w:rsidR="006C423E" w:rsidRPr="008760C2" w:rsidRDefault="006C423E" w:rsidP="006C423E">
      <w:pPr>
        <w:jc w:val="center"/>
        <w:rPr>
          <w:color w:val="000000" w:themeColor="text1"/>
          <w:sz w:val="10"/>
          <w:szCs w:val="10"/>
        </w:rPr>
      </w:pPr>
    </w:p>
    <w:p w14:paraId="4D96AA5A" w14:textId="77777777" w:rsidR="006C423E" w:rsidRPr="008760C2" w:rsidRDefault="006C423E" w:rsidP="006C423E">
      <w:pPr>
        <w:jc w:val="center"/>
        <w:rPr>
          <w:color w:val="000000" w:themeColor="text1"/>
        </w:rPr>
      </w:pPr>
      <w:r w:rsidRPr="008760C2">
        <w:rPr>
          <w:color w:val="000000" w:themeColor="text1"/>
        </w:rPr>
        <w:t>Brought to you by Merck Animal Health</w:t>
      </w:r>
    </w:p>
    <w:p w14:paraId="28121E02" w14:textId="77777777" w:rsidR="006C423E" w:rsidRPr="008760C2" w:rsidRDefault="006C423E" w:rsidP="006C423E">
      <w:pPr>
        <w:rPr>
          <w:color w:val="000000" w:themeColor="text1"/>
        </w:rPr>
      </w:pPr>
    </w:p>
    <w:p w14:paraId="5A15E800" w14:textId="77777777" w:rsidR="006C423E" w:rsidRPr="008760C2" w:rsidRDefault="006C423E" w:rsidP="006C423E">
      <w:pPr>
        <w:spacing w:after="0" w:line="276" w:lineRule="auto"/>
        <w:ind w:left="720"/>
        <w:rPr>
          <w:color w:val="000000" w:themeColor="text1"/>
        </w:rPr>
      </w:pPr>
      <w:r w:rsidRPr="008760C2">
        <w:rPr>
          <w:color w:val="000000" w:themeColor="text1"/>
        </w:rPr>
        <w:t>Flowers aren’t the only thing in bloom. With many parts of the country experiencing a mild winter, mosquito populations may be particularly abundant this spring. That means an increased risk of your horse contracting West Nile virus (WNV). Now is the time to think of prevention.</w:t>
      </w:r>
    </w:p>
    <w:p w14:paraId="15722776" w14:textId="77777777" w:rsidR="006C423E" w:rsidRPr="008760C2" w:rsidRDefault="006C423E" w:rsidP="006C423E">
      <w:pPr>
        <w:spacing w:after="0" w:line="276" w:lineRule="auto"/>
        <w:ind w:left="720"/>
        <w:rPr>
          <w:color w:val="000000" w:themeColor="text1"/>
        </w:rPr>
      </w:pPr>
    </w:p>
    <w:p w14:paraId="57609D14" w14:textId="77777777" w:rsidR="006C423E" w:rsidRPr="008760C2" w:rsidRDefault="006C423E" w:rsidP="006C423E">
      <w:pPr>
        <w:spacing w:after="0" w:line="276" w:lineRule="auto"/>
        <w:ind w:left="720"/>
        <w:rPr>
          <w:color w:val="000000" w:themeColor="text1"/>
        </w:rPr>
      </w:pPr>
      <w:r w:rsidRPr="008760C2">
        <w:rPr>
          <w:color w:val="000000" w:themeColor="text1"/>
        </w:rPr>
        <w:t>West Nile virus remains the leading cause of arbovirus encephalitis in horses and humans in the United States. Transmitted by mosquitoes that can infect horses and humans, WNV has been detected in horses in all 48 continental states, as well as most of Canada and Mexico.</w:t>
      </w:r>
    </w:p>
    <w:p w14:paraId="3076DF7C" w14:textId="77777777" w:rsidR="006C423E" w:rsidRPr="008760C2" w:rsidRDefault="006C423E" w:rsidP="006C423E">
      <w:pPr>
        <w:spacing w:after="0" w:line="276" w:lineRule="auto"/>
        <w:ind w:left="720"/>
        <w:rPr>
          <w:color w:val="000000" w:themeColor="text1"/>
        </w:rPr>
      </w:pPr>
    </w:p>
    <w:p w14:paraId="5B685C01" w14:textId="7ECB576D" w:rsidR="006C423E" w:rsidRPr="008760C2" w:rsidRDefault="006C423E" w:rsidP="006C423E">
      <w:pPr>
        <w:spacing w:after="0" w:line="276" w:lineRule="auto"/>
        <w:ind w:left="720"/>
        <w:rPr>
          <w:color w:val="000000" w:themeColor="text1"/>
        </w:rPr>
      </w:pPr>
      <w:r w:rsidRPr="008760C2">
        <w:rPr>
          <w:color w:val="000000" w:themeColor="text1"/>
        </w:rPr>
        <w:t>Thanks to vaccination, the number of annual WNV cases in horses has declined significantly since the disease first appeared in the United States in 1999; however, the threat remains and we cannot become complacent with vaccination. In 201</w:t>
      </w:r>
      <w:r w:rsidR="00C14FAB">
        <w:rPr>
          <w:color w:val="000000" w:themeColor="text1"/>
        </w:rPr>
        <w:t>8</w:t>
      </w:r>
      <w:r w:rsidRPr="008760C2">
        <w:rPr>
          <w:color w:val="000000" w:themeColor="text1"/>
        </w:rPr>
        <w:t xml:space="preserve">, </w:t>
      </w:r>
      <w:r w:rsidR="00C14FAB">
        <w:rPr>
          <w:color w:val="000000" w:themeColor="text1"/>
        </w:rPr>
        <w:t>493</w:t>
      </w:r>
      <w:r w:rsidRPr="008760C2">
        <w:rPr>
          <w:color w:val="000000" w:themeColor="text1"/>
        </w:rPr>
        <w:t xml:space="preserve"> equine cases of West Nile virus (WNV) were reported from </w:t>
      </w:r>
      <w:r w:rsidR="00C14FAB">
        <w:rPr>
          <w:color w:val="000000" w:themeColor="text1"/>
        </w:rPr>
        <w:t>4</w:t>
      </w:r>
      <w:r w:rsidRPr="008760C2">
        <w:rPr>
          <w:color w:val="000000" w:themeColor="text1"/>
        </w:rPr>
        <w:t xml:space="preserve">2 states – that’s </w:t>
      </w:r>
      <w:r w:rsidR="00C14FAB">
        <w:rPr>
          <w:color w:val="000000" w:themeColor="text1"/>
        </w:rPr>
        <w:t>186</w:t>
      </w:r>
      <w:r w:rsidRPr="008760C2">
        <w:rPr>
          <w:color w:val="000000" w:themeColor="text1"/>
        </w:rPr>
        <w:t xml:space="preserve"> more cases than in 201</w:t>
      </w:r>
      <w:r w:rsidR="00C14FAB">
        <w:rPr>
          <w:color w:val="000000" w:themeColor="text1"/>
        </w:rPr>
        <w:t>7</w:t>
      </w:r>
      <w:r w:rsidRPr="008760C2">
        <w:rPr>
          <w:color w:val="000000" w:themeColor="text1"/>
        </w:rPr>
        <w:t>.</w:t>
      </w:r>
      <w:r w:rsidRPr="008760C2">
        <w:rPr>
          <w:color w:val="000000" w:themeColor="text1"/>
          <w:vertAlign w:val="superscript"/>
        </w:rPr>
        <w:t>1</w:t>
      </w:r>
      <w:r w:rsidRPr="008760C2">
        <w:rPr>
          <w:color w:val="000000" w:themeColor="text1"/>
        </w:rPr>
        <w:t xml:space="preserve"> That means </w:t>
      </w:r>
      <w:r w:rsidR="00E91E75">
        <w:rPr>
          <w:color w:val="000000" w:themeColor="text1"/>
        </w:rPr>
        <w:t>nearly 500</w:t>
      </w:r>
      <w:r w:rsidRPr="008760C2">
        <w:rPr>
          <w:color w:val="000000" w:themeColor="text1"/>
        </w:rPr>
        <w:t xml:space="preserve"> horse owners had to watch their horse suffer through this unforgiving disease, with some losing the battle.</w:t>
      </w:r>
    </w:p>
    <w:p w14:paraId="4D9E88E6" w14:textId="77777777" w:rsidR="006C423E" w:rsidRPr="008760C2" w:rsidRDefault="006C423E" w:rsidP="006C423E">
      <w:pPr>
        <w:spacing w:after="0" w:line="276" w:lineRule="auto"/>
        <w:ind w:left="720"/>
        <w:rPr>
          <w:color w:val="000000" w:themeColor="text1"/>
        </w:rPr>
      </w:pPr>
    </w:p>
    <w:p w14:paraId="55F6C708" w14:textId="77777777" w:rsidR="006C423E" w:rsidRPr="008760C2" w:rsidRDefault="006C423E" w:rsidP="006C423E">
      <w:pPr>
        <w:spacing w:after="0" w:line="276" w:lineRule="auto"/>
        <w:ind w:left="720"/>
        <w:rPr>
          <w:color w:val="000000" w:themeColor="text1"/>
        </w:rPr>
      </w:pPr>
      <w:r w:rsidRPr="008760C2">
        <w:rPr>
          <w:color w:val="000000" w:themeColor="text1"/>
        </w:rPr>
        <w:t>There are many reasons WNV is a core vaccine recommendation</w:t>
      </w:r>
      <w:r w:rsidRPr="008760C2">
        <w:rPr>
          <w:color w:val="000000" w:themeColor="text1"/>
          <w:vertAlign w:val="superscript"/>
        </w:rPr>
        <w:t>2</w:t>
      </w:r>
      <w:r w:rsidRPr="008760C2">
        <w:rPr>
          <w:color w:val="000000" w:themeColor="text1"/>
        </w:rPr>
        <w:t xml:space="preserve"> for all horses:</w:t>
      </w:r>
    </w:p>
    <w:p w14:paraId="773E51D3" w14:textId="77777777" w:rsidR="006C423E" w:rsidRPr="008760C2" w:rsidRDefault="006C423E" w:rsidP="006C423E">
      <w:pPr>
        <w:pStyle w:val="ListParagraph"/>
        <w:numPr>
          <w:ilvl w:val="0"/>
          <w:numId w:val="1"/>
        </w:numPr>
        <w:rPr>
          <w:color w:val="000000" w:themeColor="text1"/>
        </w:rPr>
      </w:pPr>
      <w:r w:rsidRPr="008760C2">
        <w:rPr>
          <w:color w:val="000000" w:themeColor="text1"/>
        </w:rPr>
        <w:t>WNV poses a significant threat to unvaccinated horses</w:t>
      </w:r>
    </w:p>
    <w:p w14:paraId="2CD5F647" w14:textId="77777777" w:rsidR="006C423E" w:rsidRPr="008760C2" w:rsidRDefault="006C423E" w:rsidP="006C423E">
      <w:pPr>
        <w:pStyle w:val="ListParagraph"/>
        <w:numPr>
          <w:ilvl w:val="0"/>
          <w:numId w:val="1"/>
        </w:numPr>
        <w:rPr>
          <w:color w:val="000000" w:themeColor="text1"/>
        </w:rPr>
      </w:pPr>
      <w:r w:rsidRPr="008760C2">
        <w:rPr>
          <w:color w:val="000000" w:themeColor="text1"/>
        </w:rPr>
        <w:t>Once a horse is infected and showing clinical signs, mortality rates can reach over 30 percent</w:t>
      </w:r>
    </w:p>
    <w:p w14:paraId="2755C78E" w14:textId="77777777" w:rsidR="006C423E" w:rsidRPr="008760C2" w:rsidRDefault="006C423E" w:rsidP="006C423E">
      <w:pPr>
        <w:pStyle w:val="ListParagraph"/>
        <w:numPr>
          <w:ilvl w:val="0"/>
          <w:numId w:val="1"/>
        </w:numPr>
        <w:rPr>
          <w:color w:val="000000" w:themeColor="text1"/>
        </w:rPr>
      </w:pPr>
      <w:r w:rsidRPr="008760C2">
        <w:rPr>
          <w:color w:val="000000" w:themeColor="text1"/>
        </w:rPr>
        <w:t>There is no treatment for the virus itself, just support for the clinical signs</w:t>
      </w:r>
    </w:p>
    <w:p w14:paraId="20D54A2F" w14:textId="77777777" w:rsidR="006C423E" w:rsidRPr="008760C2" w:rsidRDefault="006C423E" w:rsidP="006C423E">
      <w:pPr>
        <w:pStyle w:val="ListParagraph"/>
        <w:numPr>
          <w:ilvl w:val="0"/>
          <w:numId w:val="1"/>
        </w:numPr>
        <w:rPr>
          <w:color w:val="000000" w:themeColor="text1"/>
        </w:rPr>
      </w:pPr>
      <w:r w:rsidRPr="008760C2">
        <w:rPr>
          <w:color w:val="000000" w:themeColor="text1"/>
        </w:rPr>
        <w:t>Of the horses that do survive, only about 60-80 percent experience a full recovery</w:t>
      </w:r>
      <w:r w:rsidRPr="008760C2">
        <w:rPr>
          <w:color w:val="000000" w:themeColor="text1"/>
          <w:vertAlign w:val="superscript"/>
        </w:rPr>
        <w:t>3</w:t>
      </w:r>
    </w:p>
    <w:p w14:paraId="318BBE5F" w14:textId="77777777" w:rsidR="006C423E" w:rsidRPr="008760C2" w:rsidRDefault="006C423E" w:rsidP="006C423E">
      <w:pPr>
        <w:pStyle w:val="ListParagraph"/>
        <w:numPr>
          <w:ilvl w:val="0"/>
          <w:numId w:val="1"/>
        </w:numPr>
        <w:rPr>
          <w:color w:val="000000" w:themeColor="text1"/>
        </w:rPr>
      </w:pPr>
      <w:r w:rsidRPr="008760C2">
        <w:rPr>
          <w:color w:val="000000" w:themeColor="text1"/>
        </w:rPr>
        <w:t>Annual vaccination, and minimizing your horse’s exposure to mosquitoes (eliminate standing water on property, use mosquito repellents, and stabling horses at dawn and dusk when mosquitoes are most active) are the best methods of prevention</w:t>
      </w:r>
    </w:p>
    <w:p w14:paraId="59131F6C" w14:textId="77777777" w:rsidR="006C423E" w:rsidRPr="008760C2" w:rsidRDefault="006C423E" w:rsidP="006C423E">
      <w:pPr>
        <w:pStyle w:val="ListParagraph"/>
        <w:numPr>
          <w:ilvl w:val="0"/>
          <w:numId w:val="1"/>
        </w:numPr>
        <w:rPr>
          <w:color w:val="000000" w:themeColor="text1"/>
        </w:rPr>
      </w:pPr>
      <w:r w:rsidRPr="008760C2">
        <w:rPr>
          <w:color w:val="000000" w:themeColor="text1"/>
        </w:rPr>
        <w:t>Horses residing in areas where disease is endemic are particularly susceptible and may require more frequent vaccination</w:t>
      </w:r>
    </w:p>
    <w:p w14:paraId="4DA95510" w14:textId="77777777" w:rsidR="006C423E" w:rsidRPr="008760C2" w:rsidRDefault="006C423E" w:rsidP="006C423E">
      <w:pPr>
        <w:rPr>
          <w:color w:val="000000" w:themeColor="text1"/>
        </w:rPr>
      </w:pPr>
    </w:p>
    <w:p w14:paraId="7431370D" w14:textId="77777777" w:rsidR="006C423E" w:rsidRPr="008760C2" w:rsidRDefault="006C423E" w:rsidP="006C423E">
      <w:pPr>
        <w:ind w:left="720"/>
        <w:rPr>
          <w:color w:val="000000" w:themeColor="text1"/>
        </w:rPr>
      </w:pPr>
      <w:r w:rsidRPr="008760C2">
        <w:rPr>
          <w:color w:val="000000" w:themeColor="text1"/>
        </w:rPr>
        <w:t>Consult your veterinarian immediately if you see any of these signs in your horse:</w:t>
      </w:r>
    </w:p>
    <w:p w14:paraId="1F19F1AC" w14:textId="77777777" w:rsidR="006C423E" w:rsidRPr="008760C2" w:rsidRDefault="006C423E" w:rsidP="006C423E">
      <w:pPr>
        <w:pStyle w:val="ListParagraph"/>
        <w:numPr>
          <w:ilvl w:val="0"/>
          <w:numId w:val="2"/>
        </w:numPr>
        <w:rPr>
          <w:color w:val="000000" w:themeColor="text1"/>
        </w:rPr>
      </w:pPr>
      <w:r w:rsidRPr="008760C2">
        <w:rPr>
          <w:color w:val="000000" w:themeColor="text1"/>
        </w:rPr>
        <w:t>Depression</w:t>
      </w:r>
    </w:p>
    <w:p w14:paraId="41592861" w14:textId="77777777" w:rsidR="006C423E" w:rsidRPr="008760C2" w:rsidRDefault="006C423E" w:rsidP="006C423E">
      <w:pPr>
        <w:pStyle w:val="ListParagraph"/>
        <w:numPr>
          <w:ilvl w:val="0"/>
          <w:numId w:val="2"/>
        </w:numPr>
        <w:rPr>
          <w:color w:val="000000" w:themeColor="text1"/>
        </w:rPr>
      </w:pPr>
      <w:r w:rsidRPr="008760C2">
        <w:rPr>
          <w:color w:val="000000" w:themeColor="text1"/>
        </w:rPr>
        <w:t>Low-grade fever</w:t>
      </w:r>
    </w:p>
    <w:p w14:paraId="146EE35D" w14:textId="77777777" w:rsidR="006C423E" w:rsidRPr="008760C2" w:rsidRDefault="006C423E" w:rsidP="006C423E">
      <w:pPr>
        <w:pStyle w:val="ListParagraph"/>
        <w:numPr>
          <w:ilvl w:val="0"/>
          <w:numId w:val="2"/>
        </w:numPr>
        <w:rPr>
          <w:color w:val="000000" w:themeColor="text1"/>
        </w:rPr>
      </w:pPr>
      <w:r w:rsidRPr="008760C2">
        <w:rPr>
          <w:color w:val="000000" w:themeColor="text1"/>
        </w:rPr>
        <w:lastRenderedPageBreak/>
        <w:t>Change in behavior</w:t>
      </w:r>
    </w:p>
    <w:p w14:paraId="7D151D41" w14:textId="77777777" w:rsidR="006C423E" w:rsidRPr="008760C2" w:rsidRDefault="006C423E" w:rsidP="006C423E">
      <w:pPr>
        <w:pStyle w:val="ListParagraph"/>
        <w:numPr>
          <w:ilvl w:val="0"/>
          <w:numId w:val="2"/>
        </w:numPr>
        <w:rPr>
          <w:color w:val="000000" w:themeColor="text1"/>
        </w:rPr>
      </w:pPr>
      <w:r w:rsidRPr="008760C2">
        <w:rPr>
          <w:color w:val="000000" w:themeColor="text1"/>
        </w:rPr>
        <w:t>Muscle fasciculations (twitching)</w:t>
      </w:r>
    </w:p>
    <w:p w14:paraId="2E1048D7" w14:textId="77777777" w:rsidR="006C423E" w:rsidRPr="008760C2" w:rsidRDefault="006C423E" w:rsidP="006C423E">
      <w:pPr>
        <w:pStyle w:val="ListParagraph"/>
        <w:numPr>
          <w:ilvl w:val="0"/>
          <w:numId w:val="2"/>
        </w:numPr>
        <w:rPr>
          <w:color w:val="000000" w:themeColor="text1"/>
        </w:rPr>
      </w:pPr>
      <w:r w:rsidRPr="008760C2">
        <w:rPr>
          <w:color w:val="000000" w:themeColor="text1"/>
        </w:rPr>
        <w:t>Incoordination/ataxia</w:t>
      </w:r>
    </w:p>
    <w:p w14:paraId="41C72E42" w14:textId="77777777" w:rsidR="006C423E" w:rsidRPr="008760C2" w:rsidRDefault="006C423E" w:rsidP="006C423E">
      <w:pPr>
        <w:pStyle w:val="ListParagraph"/>
        <w:numPr>
          <w:ilvl w:val="0"/>
          <w:numId w:val="2"/>
        </w:numPr>
        <w:rPr>
          <w:color w:val="000000" w:themeColor="text1"/>
        </w:rPr>
      </w:pPr>
      <w:r w:rsidRPr="008760C2">
        <w:rPr>
          <w:color w:val="000000" w:themeColor="text1"/>
        </w:rPr>
        <w:t>Cranial nerve deficits (such as head tilt, ear droop, difficulty swallowing)</w:t>
      </w:r>
    </w:p>
    <w:p w14:paraId="11465EC4" w14:textId="77777777" w:rsidR="006C423E" w:rsidRPr="008760C2" w:rsidRDefault="006C423E" w:rsidP="006C423E">
      <w:pPr>
        <w:pStyle w:val="ListParagraph"/>
        <w:numPr>
          <w:ilvl w:val="0"/>
          <w:numId w:val="2"/>
        </w:numPr>
        <w:rPr>
          <w:color w:val="000000" w:themeColor="text1"/>
        </w:rPr>
      </w:pPr>
      <w:r w:rsidRPr="008760C2">
        <w:rPr>
          <w:color w:val="000000" w:themeColor="text1"/>
        </w:rPr>
        <w:t>Recumbency (inability to rise after laying down)</w:t>
      </w:r>
    </w:p>
    <w:p w14:paraId="53AE2EF0" w14:textId="77777777" w:rsidR="006C423E" w:rsidRDefault="006C423E" w:rsidP="006C423E">
      <w:pPr>
        <w:spacing w:after="0" w:line="276" w:lineRule="auto"/>
        <w:ind w:left="720"/>
        <w:rPr>
          <w:color w:val="000000" w:themeColor="text1"/>
        </w:rPr>
      </w:pPr>
    </w:p>
    <w:p w14:paraId="7C12DCAE" w14:textId="77777777" w:rsidR="006C423E" w:rsidRPr="006C423E" w:rsidRDefault="006C423E" w:rsidP="006C423E">
      <w:pPr>
        <w:spacing w:after="0"/>
        <w:ind w:left="720"/>
        <w:rPr>
          <w:color w:val="000000" w:themeColor="text1"/>
        </w:rPr>
      </w:pPr>
      <w:r w:rsidRPr="006C423E">
        <w:rPr>
          <w:color w:val="000000" w:themeColor="text1"/>
        </w:rPr>
        <w:t xml:space="preserve">According to the </w:t>
      </w:r>
      <w:hyperlink r:id="rId12" w:history="1">
        <w:r w:rsidRPr="003B06A2">
          <w:rPr>
            <w:b/>
            <w:color w:val="5B9BD5" w:themeColor="accent5"/>
            <w:u w:val="single"/>
          </w:rPr>
          <w:t>Equine Disease Communication Center (EDCC)</w:t>
        </w:r>
      </w:hyperlink>
      <w:r w:rsidRPr="006C423E">
        <w:rPr>
          <w:color w:val="000000" w:themeColor="text1"/>
        </w:rPr>
        <w:t xml:space="preserve">, confirmed disease reports to-date suggest that some areas of the country may be at a higher than normal risk of infection due to wet conditions that provide prime mosquito breeding environments. The </w:t>
      </w:r>
      <w:hyperlink r:id="rId13" w:history="1">
        <w:r w:rsidRPr="003B06A2">
          <w:rPr>
            <w:b/>
            <w:color w:val="5B9BD5" w:themeColor="accent5"/>
            <w:u w:val="single"/>
          </w:rPr>
          <w:t>EDCC</w:t>
        </w:r>
      </w:hyperlink>
      <w:r w:rsidRPr="006C423E">
        <w:rPr>
          <w:color w:val="000000" w:themeColor="text1"/>
        </w:rPr>
        <w:t xml:space="preserve"> is a great resource, particularly if you want to monitor disease in a location where you may be traveling to for a show or event.</w:t>
      </w:r>
    </w:p>
    <w:p w14:paraId="7AA90B53" w14:textId="77777777" w:rsidR="006C423E" w:rsidRPr="006C423E" w:rsidRDefault="006C423E" w:rsidP="006C423E">
      <w:pPr>
        <w:spacing w:after="0"/>
        <w:ind w:left="720"/>
        <w:rPr>
          <w:color w:val="000000" w:themeColor="text1"/>
        </w:rPr>
      </w:pPr>
    </w:p>
    <w:p w14:paraId="422462C4" w14:textId="77777777" w:rsidR="006C423E" w:rsidRPr="006C423E" w:rsidRDefault="006C423E" w:rsidP="006C423E">
      <w:pPr>
        <w:spacing w:after="0"/>
        <w:ind w:left="720"/>
        <w:rPr>
          <w:b/>
          <w:color w:val="000000" w:themeColor="text1"/>
        </w:rPr>
      </w:pPr>
      <w:r w:rsidRPr="006C423E">
        <w:rPr>
          <w:b/>
          <w:color w:val="000000" w:themeColor="text1"/>
        </w:rPr>
        <w:t>Don’t wait. Vaccinate.</w:t>
      </w:r>
    </w:p>
    <w:p w14:paraId="08EDDD89" w14:textId="6B981A3C" w:rsidR="006C423E" w:rsidRPr="006C423E" w:rsidRDefault="006C423E" w:rsidP="006C423E">
      <w:pPr>
        <w:spacing w:after="0"/>
        <w:ind w:left="720"/>
        <w:rPr>
          <w:color w:val="000000" w:themeColor="text1"/>
        </w:rPr>
      </w:pPr>
      <w:r w:rsidRPr="006C423E">
        <w:rPr>
          <w:color w:val="000000" w:themeColor="text1"/>
        </w:rPr>
        <w:t>The good news is that horse owners have options for a safe and effective line of equine vaccines as part of their veterinarian's recommended total healthcare program. Prestige® vaccines have been shown to be effective against EEE, WEE and WNV and feature an exceptional safety profile – shown to be 98 percent reaction-free in field safety trials.</w:t>
      </w:r>
      <w:r w:rsidR="003B06A2" w:rsidRPr="003B06A2">
        <w:rPr>
          <w:color w:val="000000" w:themeColor="text1"/>
          <w:vertAlign w:val="superscript"/>
        </w:rPr>
        <w:t>4</w:t>
      </w:r>
      <w:r w:rsidRPr="006C423E">
        <w:rPr>
          <w:color w:val="000000" w:themeColor="text1"/>
        </w:rPr>
        <w:t xml:space="preserve">   </w:t>
      </w:r>
    </w:p>
    <w:p w14:paraId="76393B92" w14:textId="52F9D7A4" w:rsidR="006C423E" w:rsidRDefault="006C423E" w:rsidP="006C423E">
      <w:pPr>
        <w:spacing w:after="0" w:line="276" w:lineRule="auto"/>
        <w:ind w:left="720"/>
        <w:rPr>
          <w:color w:val="000000" w:themeColor="text1"/>
        </w:rPr>
      </w:pPr>
    </w:p>
    <w:p w14:paraId="08B42374" w14:textId="10D50B76" w:rsidR="002E026F" w:rsidRPr="00A46055" w:rsidRDefault="002E026F" w:rsidP="002E026F">
      <w:pPr>
        <w:spacing w:after="0" w:line="276" w:lineRule="auto"/>
        <w:ind w:left="720"/>
        <w:rPr>
          <w:color w:val="000000" w:themeColor="text1"/>
        </w:rPr>
      </w:pPr>
      <w:r w:rsidRPr="008760C2">
        <w:rPr>
          <w:color w:val="000000" w:themeColor="text1"/>
        </w:rPr>
        <w:t xml:space="preserve">Ask any veterinarian and they will tell you there is nothing more heartbreaking than watching an animal suffer from a disease that could have been prevented through a simple vaccination. Do not let your spring get interrupted by an infectious disease such as WNV. Talk to your veterinarian today. For more information, visit </w:t>
      </w:r>
      <w:r w:rsidR="003B06A2" w:rsidRPr="003B06A2">
        <w:rPr>
          <w:rStyle w:val="Hyperlink"/>
          <w:rFonts w:cstheme="minorHAnsi"/>
        </w:rPr>
        <w:t>GetVaccinatingRight</w:t>
      </w:r>
      <w:r w:rsidR="003B06A2" w:rsidRPr="003B06A2">
        <w:rPr>
          <w:b/>
          <w:color w:val="5B9BD5" w:themeColor="accent5"/>
          <w:u w:val="single"/>
        </w:rPr>
        <w:t>.co</w:t>
      </w:r>
      <w:r w:rsidR="003B06A2">
        <w:rPr>
          <w:b/>
          <w:color w:val="5B9BD5" w:themeColor="accent5"/>
          <w:u w:val="single"/>
        </w:rPr>
        <w:t>m</w:t>
      </w:r>
      <w:r w:rsidRPr="00A46055">
        <w:rPr>
          <w:color w:val="000000" w:themeColor="text1"/>
        </w:rPr>
        <w:t>.</w:t>
      </w:r>
    </w:p>
    <w:p w14:paraId="55D287E4" w14:textId="77777777" w:rsidR="002E026F" w:rsidRDefault="002E026F" w:rsidP="006C423E">
      <w:pPr>
        <w:spacing w:after="0" w:line="276" w:lineRule="auto"/>
        <w:ind w:left="720"/>
        <w:rPr>
          <w:color w:val="000000" w:themeColor="text1"/>
        </w:rPr>
      </w:pPr>
    </w:p>
    <w:p w14:paraId="3D69A37A" w14:textId="77777777" w:rsidR="006C423E" w:rsidRDefault="006C423E" w:rsidP="006C423E">
      <w:pPr>
        <w:spacing w:after="0" w:line="276" w:lineRule="auto"/>
        <w:ind w:left="720"/>
        <w:rPr>
          <w:color w:val="000000" w:themeColor="text1"/>
        </w:rPr>
      </w:pPr>
    </w:p>
    <w:p w14:paraId="47858CA4" w14:textId="2B4D7E32" w:rsidR="006C423E" w:rsidRDefault="006C423E" w:rsidP="006C423E">
      <w:pPr>
        <w:pStyle w:val="EndnoteText"/>
        <w:ind w:left="720"/>
        <w:rPr>
          <w:sz w:val="18"/>
          <w:szCs w:val="18"/>
        </w:rPr>
      </w:pPr>
      <w:r>
        <w:rPr>
          <w:rStyle w:val="EndnoteReference"/>
          <w:sz w:val="18"/>
          <w:szCs w:val="18"/>
        </w:rPr>
        <w:t>1</w:t>
      </w:r>
      <w:r>
        <w:rPr>
          <w:sz w:val="18"/>
        </w:rPr>
        <w:t xml:space="preserve"> USDA APHIS 201</w:t>
      </w:r>
      <w:r w:rsidR="00C14FAB">
        <w:rPr>
          <w:sz w:val="18"/>
        </w:rPr>
        <w:t>8</w:t>
      </w:r>
      <w:r>
        <w:rPr>
          <w:sz w:val="18"/>
        </w:rPr>
        <w:t xml:space="preserve"> Summary of West Nile Virus Equine Cases in the United States. </w:t>
      </w:r>
      <w:r w:rsidR="00C14FAB">
        <w:rPr>
          <w:sz w:val="18"/>
        </w:rPr>
        <w:t>July 2019</w:t>
      </w:r>
    </w:p>
    <w:p w14:paraId="697138C8" w14:textId="77777777" w:rsidR="006C423E" w:rsidRPr="00583619" w:rsidRDefault="006C423E" w:rsidP="006C423E">
      <w:pPr>
        <w:pStyle w:val="EndnoteText"/>
        <w:ind w:left="720"/>
        <w:rPr>
          <w:sz w:val="18"/>
        </w:rPr>
      </w:pPr>
      <w:r>
        <w:rPr>
          <w:rStyle w:val="EndnoteReference"/>
          <w:sz w:val="18"/>
          <w:szCs w:val="18"/>
        </w:rPr>
        <w:t>2</w:t>
      </w:r>
      <w:r>
        <w:rPr>
          <w:sz w:val="18"/>
        </w:rPr>
        <w:t xml:space="preserve"> </w:t>
      </w:r>
      <w:r w:rsidRPr="00583619">
        <w:rPr>
          <w:sz w:val="18"/>
        </w:rPr>
        <w:t>AAEP Vaccination Guidelines</w:t>
      </w:r>
      <w:r>
        <w:rPr>
          <w:sz w:val="18"/>
        </w:rPr>
        <w:t xml:space="preserve"> (www.aaep.org)</w:t>
      </w:r>
    </w:p>
    <w:p w14:paraId="379C3C41" w14:textId="77777777" w:rsidR="006C423E" w:rsidRPr="003B06A2" w:rsidRDefault="006C423E" w:rsidP="006C423E">
      <w:pPr>
        <w:spacing w:after="0" w:line="276" w:lineRule="auto"/>
        <w:ind w:left="720"/>
        <w:rPr>
          <w:sz w:val="18"/>
          <w:szCs w:val="20"/>
        </w:rPr>
      </w:pPr>
      <w:r>
        <w:rPr>
          <w:rStyle w:val="EndnoteReference"/>
          <w:sz w:val="18"/>
          <w:szCs w:val="18"/>
        </w:rPr>
        <w:t>3</w:t>
      </w:r>
      <w:r w:rsidRPr="00E16FA5">
        <w:rPr>
          <w:sz w:val="18"/>
          <w:szCs w:val="18"/>
        </w:rPr>
        <w:t xml:space="preserve"> Wilson JH, Davis A, Bender JB, Minicucci, LA. Residual Effects of West Nile Viral Encephalomyelitis in Horses. </w:t>
      </w:r>
      <w:r w:rsidRPr="00E16FA5">
        <w:rPr>
          <w:rFonts w:eastAsia="Times New Roman" w:cs="Times New Roman"/>
          <w:sz w:val="18"/>
          <w:szCs w:val="18"/>
        </w:rPr>
        <w:t xml:space="preserve">In: </w:t>
      </w:r>
      <w:r w:rsidRPr="003B06A2">
        <w:rPr>
          <w:sz w:val="18"/>
          <w:szCs w:val="20"/>
        </w:rPr>
        <w:t>49th Annual Convention of the American Association of Equine Practitioners, 2003, New Orleans, Louisiana, (Ed.)</w:t>
      </w:r>
    </w:p>
    <w:p w14:paraId="7FC05D28" w14:textId="2896C2F0" w:rsidR="006C423E" w:rsidRPr="00A46055" w:rsidRDefault="003B06A2" w:rsidP="006C423E">
      <w:pPr>
        <w:spacing w:after="0" w:line="276" w:lineRule="auto"/>
        <w:ind w:left="720"/>
        <w:rPr>
          <w:color w:val="000000" w:themeColor="text1"/>
        </w:rPr>
      </w:pPr>
      <w:r w:rsidRPr="00B26DE1">
        <w:rPr>
          <w:rStyle w:val="EndnoteReference"/>
          <w:sz w:val="18"/>
          <w:szCs w:val="18"/>
        </w:rPr>
        <w:t>4</w:t>
      </w:r>
      <w:r>
        <w:t xml:space="preserve"> </w:t>
      </w:r>
      <w:r w:rsidRPr="0096038B">
        <w:rPr>
          <w:sz w:val="18"/>
          <w:szCs w:val="18"/>
        </w:rPr>
        <w:t>Dat</w:t>
      </w:r>
      <w:r w:rsidR="00E91E75">
        <w:rPr>
          <w:sz w:val="18"/>
          <w:szCs w:val="18"/>
        </w:rPr>
        <w:t>a</w:t>
      </w:r>
      <w:r w:rsidRPr="0096038B">
        <w:rPr>
          <w:sz w:val="18"/>
          <w:szCs w:val="18"/>
        </w:rPr>
        <w:t xml:space="preserve"> on file. Merck Animal Health.</w:t>
      </w:r>
    </w:p>
    <w:bookmarkEnd w:id="0"/>
    <w:p w14:paraId="5D41A04A" w14:textId="77777777" w:rsidR="003B06A2" w:rsidRDefault="003B06A2" w:rsidP="006C423E">
      <w:pPr>
        <w:ind w:left="720"/>
        <w:rPr>
          <w:color w:val="000000" w:themeColor="text1"/>
          <w:sz w:val="18"/>
        </w:rPr>
      </w:pPr>
    </w:p>
    <w:p w14:paraId="11C2B5AE" w14:textId="2A58BD0D" w:rsidR="006C423E" w:rsidRPr="008760C2" w:rsidRDefault="006C423E" w:rsidP="006C423E">
      <w:pPr>
        <w:ind w:left="720"/>
        <w:rPr>
          <w:color w:val="000000" w:themeColor="text1"/>
          <w:sz w:val="18"/>
        </w:rPr>
      </w:pPr>
      <w:r w:rsidRPr="008760C2">
        <w:rPr>
          <w:color w:val="000000" w:themeColor="text1"/>
          <w:sz w:val="18"/>
        </w:rPr>
        <w:t>Copyright © 2020 Intervet Inc., d/b/a Merck Animal Health, a subsidiary of Merck &amp; Co., Inc.</w:t>
      </w:r>
      <w:r w:rsidR="00C67A9D">
        <w:rPr>
          <w:color w:val="000000" w:themeColor="text1"/>
          <w:sz w:val="18"/>
        </w:rPr>
        <w:t xml:space="preserve">  </w:t>
      </w:r>
      <w:r w:rsidR="00C67A9D" w:rsidRPr="00C67A9D">
        <w:rPr>
          <w:color w:val="000000" w:themeColor="text1"/>
          <w:sz w:val="18"/>
        </w:rPr>
        <w:t>US-PRT-200200002</w:t>
      </w:r>
    </w:p>
    <w:p w14:paraId="75D72C02" w14:textId="77777777" w:rsidR="006C423E" w:rsidRDefault="006C423E"/>
    <w:sectPr w:rsidR="006C4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937EF" w14:textId="77777777" w:rsidR="005634F2" w:rsidRDefault="005634F2" w:rsidP="005634F2">
      <w:pPr>
        <w:spacing w:after="0" w:line="240" w:lineRule="auto"/>
      </w:pPr>
      <w:r>
        <w:separator/>
      </w:r>
    </w:p>
  </w:endnote>
  <w:endnote w:type="continuationSeparator" w:id="0">
    <w:p w14:paraId="2CDA717F" w14:textId="77777777" w:rsidR="005634F2" w:rsidRDefault="005634F2" w:rsidP="0056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154C" w14:textId="77777777" w:rsidR="005634F2" w:rsidRDefault="005634F2" w:rsidP="005634F2">
      <w:pPr>
        <w:spacing w:after="0" w:line="240" w:lineRule="auto"/>
      </w:pPr>
      <w:r>
        <w:separator/>
      </w:r>
    </w:p>
  </w:footnote>
  <w:footnote w:type="continuationSeparator" w:id="0">
    <w:p w14:paraId="375FD48F" w14:textId="77777777" w:rsidR="005634F2" w:rsidRDefault="005634F2" w:rsidP="00563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E97"/>
    <w:multiLevelType w:val="hybridMultilevel"/>
    <w:tmpl w:val="3168D1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4341C"/>
    <w:multiLevelType w:val="hybridMultilevel"/>
    <w:tmpl w:val="A35A1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F2"/>
    <w:rsid w:val="00035AD2"/>
    <w:rsid w:val="002E026F"/>
    <w:rsid w:val="003B06A2"/>
    <w:rsid w:val="005634F2"/>
    <w:rsid w:val="006C423E"/>
    <w:rsid w:val="00711DB4"/>
    <w:rsid w:val="0081639A"/>
    <w:rsid w:val="008760C2"/>
    <w:rsid w:val="009334F9"/>
    <w:rsid w:val="00A46055"/>
    <w:rsid w:val="00B00489"/>
    <w:rsid w:val="00B26DE1"/>
    <w:rsid w:val="00BA4D50"/>
    <w:rsid w:val="00BF5513"/>
    <w:rsid w:val="00C14FAB"/>
    <w:rsid w:val="00C67A9D"/>
    <w:rsid w:val="00D90D23"/>
    <w:rsid w:val="00DE2742"/>
    <w:rsid w:val="00E9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A1987D"/>
  <w15:chartTrackingRefBased/>
  <w15:docId w15:val="{5519DDA1-FC15-4644-A5FB-C1A28C37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4F2"/>
  </w:style>
  <w:style w:type="paragraph" w:styleId="Footer">
    <w:name w:val="footer"/>
    <w:basedOn w:val="Normal"/>
    <w:link w:val="FooterChar"/>
    <w:uiPriority w:val="99"/>
    <w:unhideWhenUsed/>
    <w:rsid w:val="0056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F2"/>
  </w:style>
  <w:style w:type="paragraph" w:styleId="BalloonText">
    <w:name w:val="Balloon Text"/>
    <w:basedOn w:val="Normal"/>
    <w:link w:val="BalloonTextChar"/>
    <w:uiPriority w:val="99"/>
    <w:semiHidden/>
    <w:unhideWhenUsed/>
    <w:rsid w:val="00563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F2"/>
    <w:rPr>
      <w:rFonts w:ascii="Segoe UI" w:hAnsi="Segoe UI" w:cs="Segoe UI"/>
      <w:sz w:val="18"/>
      <w:szCs w:val="18"/>
    </w:rPr>
  </w:style>
  <w:style w:type="paragraph" w:styleId="ListParagraph">
    <w:name w:val="List Paragraph"/>
    <w:basedOn w:val="Normal"/>
    <w:uiPriority w:val="34"/>
    <w:qFormat/>
    <w:rsid w:val="005634F2"/>
    <w:pPr>
      <w:ind w:left="720"/>
      <w:contextualSpacing/>
    </w:pPr>
  </w:style>
  <w:style w:type="character" w:styleId="Hyperlink">
    <w:name w:val="Hyperlink"/>
    <w:basedOn w:val="DefaultParagraphFont"/>
    <w:uiPriority w:val="99"/>
    <w:unhideWhenUsed/>
    <w:rsid w:val="008760C2"/>
    <w:rPr>
      <w:color w:val="0563C1" w:themeColor="hyperlink"/>
      <w:u w:val="single"/>
    </w:rPr>
  </w:style>
  <w:style w:type="character" w:styleId="UnresolvedMention">
    <w:name w:val="Unresolved Mention"/>
    <w:basedOn w:val="DefaultParagraphFont"/>
    <w:uiPriority w:val="99"/>
    <w:semiHidden/>
    <w:unhideWhenUsed/>
    <w:rsid w:val="008760C2"/>
    <w:rPr>
      <w:color w:val="605E5C"/>
      <w:shd w:val="clear" w:color="auto" w:fill="E1DFDD"/>
    </w:rPr>
  </w:style>
  <w:style w:type="paragraph" w:styleId="EndnoteText">
    <w:name w:val="endnote text"/>
    <w:basedOn w:val="Normal"/>
    <w:link w:val="EndnoteTextChar"/>
    <w:uiPriority w:val="99"/>
    <w:semiHidden/>
    <w:unhideWhenUsed/>
    <w:rsid w:val="00035A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AD2"/>
    <w:rPr>
      <w:sz w:val="20"/>
      <w:szCs w:val="20"/>
    </w:rPr>
  </w:style>
  <w:style w:type="character" w:styleId="EndnoteReference">
    <w:name w:val="endnote reference"/>
    <w:basedOn w:val="DefaultParagraphFont"/>
    <w:uiPriority w:val="99"/>
    <w:semiHidden/>
    <w:unhideWhenUsed/>
    <w:rsid w:val="00035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quinediseasec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quinediseasec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6A2F5E98-A52F-4959-B236-935DD3055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EDF13-57A4-47A3-ACAA-F4ECE6BFE945}">
  <ds:schemaRefs>
    <ds:schemaRef ds:uri="http://schemas.microsoft.com/sharepoint/v3/contenttype/forms"/>
  </ds:schemaRefs>
</ds:datastoreItem>
</file>

<file path=customXml/itemProps3.xml><?xml version="1.0" encoding="utf-8"?>
<ds:datastoreItem xmlns:ds="http://schemas.openxmlformats.org/officeDocument/2006/customXml" ds:itemID="{C7E255D0-B400-4AF9-B6F9-901C4A4C32E0}">
  <ds:schemaRefs>
    <ds:schemaRef ds:uri="http://purl.org/dc/elements/1.1/"/>
    <ds:schemaRef ds:uri="http://schemas.microsoft.com/office/2006/metadata/properties"/>
    <ds:schemaRef ds:uri="http://schemas.microsoft.com/office/2006/documentManagement/types"/>
    <ds:schemaRef ds:uri="e4fa2a72-512d-4625-8080-7f9539ec5156"/>
    <ds:schemaRef ds:uri="524b6dc0-4d19-4667-bcf4-3c5af9116b8e"/>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CEACE1-D60D-4FE4-A7A1-087C526ABA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Slawson, Jamie A.</dc:creator>
  <cp:keywords/>
  <dc:description/>
  <cp:lastModifiedBy>Slawson, Jamie A.</cp:lastModifiedBy>
  <cp:revision>2</cp:revision>
  <dcterms:created xsi:type="dcterms:W3CDTF">2020-03-06T15:20:00Z</dcterms:created>
  <dcterms:modified xsi:type="dcterms:W3CDTF">2020-03-06T15:20:00Z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69fe6cac-358d-4c3d-9c7c-4b4d2d802cd0</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0x010100F6DCFBC9795A38429A3B00FE6DBC33A8</vt:lpwstr>
  </property>
</Properties>
</file>