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C114E" w14:textId="66602B4B" w:rsidR="00D22242" w:rsidRDefault="00EC07EE" w:rsidP="00D22242">
      <w:pPr>
        <w:spacing w:after="0"/>
      </w:pPr>
      <w:r>
        <w:rPr>
          <w:noProof/>
        </w:rPr>
        <w:drawing>
          <wp:inline distT="0" distB="0" distL="0" distR="0" wp14:anchorId="35692821" wp14:editId="1E35528E">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1269BD82" w14:textId="77777777" w:rsidR="00EC07EE" w:rsidRPr="00D22242" w:rsidRDefault="00EC07EE" w:rsidP="00D22242">
      <w:pPr>
        <w:spacing w:after="0"/>
      </w:pPr>
    </w:p>
    <w:p w14:paraId="2BF7AF2B" w14:textId="77777777" w:rsidR="0057714D" w:rsidRDefault="0057714D" w:rsidP="005C024D">
      <w:pPr>
        <w:spacing w:after="0"/>
      </w:pPr>
    </w:p>
    <w:p w14:paraId="409DAA29" w14:textId="48248C4A" w:rsidR="0057714D" w:rsidRPr="005C024D" w:rsidRDefault="00E30FBC" w:rsidP="005C024D">
      <w:pPr>
        <w:spacing w:after="0"/>
        <w:rPr>
          <w:b/>
          <w:bCs/>
        </w:rPr>
      </w:pPr>
      <w:bookmarkStart w:id="0" w:name="_GoBack"/>
      <w:r>
        <w:rPr>
          <w:b/>
          <w:bCs/>
        </w:rPr>
        <w:t xml:space="preserve">Four </w:t>
      </w:r>
      <w:r w:rsidR="005C024D" w:rsidRPr="005C024D">
        <w:rPr>
          <w:b/>
          <w:bCs/>
        </w:rPr>
        <w:t>Pillars of Herd Health</w:t>
      </w:r>
      <w:r w:rsidR="00F223F6">
        <w:rPr>
          <w:b/>
          <w:bCs/>
        </w:rPr>
        <w:t xml:space="preserve"> Success</w:t>
      </w:r>
    </w:p>
    <w:p w14:paraId="161F62A7" w14:textId="082C944A" w:rsidR="00A575DC" w:rsidRDefault="00436987" w:rsidP="005C024D">
      <w:pPr>
        <w:spacing w:after="0"/>
      </w:pPr>
      <w:r>
        <w:t xml:space="preserve">Fall is a busy time of year on the farm. </w:t>
      </w:r>
      <w:r w:rsidR="00DD1541">
        <w:t xml:space="preserve">Many decisions </w:t>
      </w:r>
      <w:r w:rsidR="00A02351">
        <w:t xml:space="preserve">need to be made that will impact the coming year. </w:t>
      </w:r>
      <w:r w:rsidR="00FA505E">
        <w:t xml:space="preserve">Pastures </w:t>
      </w:r>
      <w:r w:rsidR="00A02351">
        <w:t>need to be</w:t>
      </w:r>
      <w:r w:rsidR="00FA505E">
        <w:t xml:space="preserve"> evaluated</w:t>
      </w:r>
      <w:r w:rsidR="00BD6ADE">
        <w:t xml:space="preserve"> for </w:t>
      </w:r>
      <w:r w:rsidR="00C901B4">
        <w:t>W</w:t>
      </w:r>
      <w:r w:rsidR="00BD6ADE">
        <w:t>inter feeding</w:t>
      </w:r>
      <w:r w:rsidR="00B46E26">
        <w:t>,</w:t>
      </w:r>
      <w:r w:rsidR="00A00537">
        <w:t xml:space="preserve"> calves weaned,</w:t>
      </w:r>
      <w:r w:rsidR="00B46E26">
        <w:t xml:space="preserve"> </w:t>
      </w:r>
      <w:r w:rsidR="0068360B">
        <w:t xml:space="preserve">heifers and cows </w:t>
      </w:r>
      <w:r w:rsidR="00B46E26">
        <w:t>pregnancy checked</w:t>
      </w:r>
      <w:r w:rsidR="00421974">
        <w:t>,</w:t>
      </w:r>
      <w:r w:rsidR="00E95AA8">
        <w:t xml:space="preserve"> </w:t>
      </w:r>
      <w:r w:rsidR="00421974">
        <w:t xml:space="preserve">cattle </w:t>
      </w:r>
      <w:r w:rsidR="00E95AA8">
        <w:t xml:space="preserve">moved, </w:t>
      </w:r>
      <w:r w:rsidR="00AE5219">
        <w:t xml:space="preserve">and the </w:t>
      </w:r>
      <w:r w:rsidR="00BD6ADE">
        <w:t xml:space="preserve">entire </w:t>
      </w:r>
      <w:r w:rsidR="00AE5219">
        <w:t>herd evaluated for any health issues that need to be addressed</w:t>
      </w:r>
      <w:r w:rsidR="006A4036">
        <w:t xml:space="preserve"> before </w:t>
      </w:r>
      <w:r w:rsidR="00C901B4">
        <w:t>W</w:t>
      </w:r>
      <w:r w:rsidR="006A4036">
        <w:t>inter</w:t>
      </w:r>
      <w:r w:rsidR="00AE5219">
        <w:t xml:space="preserve">. </w:t>
      </w:r>
      <w:r w:rsidR="0073547D" w:rsidRPr="0073547D">
        <w:br/>
      </w:r>
    </w:p>
    <w:p w14:paraId="615E934F" w14:textId="38786E31" w:rsidR="00E95AA8" w:rsidRDefault="00AE5219" w:rsidP="005C024D">
      <w:pPr>
        <w:spacing w:after="0"/>
      </w:pPr>
      <w:r>
        <w:t xml:space="preserve">Healthy cattle are key to </w:t>
      </w:r>
      <w:r w:rsidR="00AE326B">
        <w:t xml:space="preserve">the </w:t>
      </w:r>
      <w:r>
        <w:t xml:space="preserve">success of any operation and you can address these needs with plans to </w:t>
      </w:r>
      <w:r w:rsidR="002D4EDF">
        <w:rPr>
          <w:b/>
          <w:bCs/>
        </w:rPr>
        <w:t>control parasites</w:t>
      </w:r>
      <w:r w:rsidR="004654A4">
        <w:rPr>
          <w:b/>
          <w:bCs/>
        </w:rPr>
        <w:t xml:space="preserve"> (external and internal), </w:t>
      </w:r>
      <w:r w:rsidR="002D4EDF">
        <w:rPr>
          <w:b/>
          <w:bCs/>
        </w:rPr>
        <w:t>optimize immunity</w:t>
      </w:r>
      <w:r w:rsidRPr="00A02351">
        <w:rPr>
          <w:b/>
          <w:bCs/>
        </w:rPr>
        <w:t xml:space="preserve">, </w:t>
      </w:r>
      <w:r w:rsidR="004654A4" w:rsidRPr="00BB414A">
        <w:t xml:space="preserve">and </w:t>
      </w:r>
      <w:r w:rsidR="002D4EDF">
        <w:rPr>
          <w:b/>
          <w:bCs/>
        </w:rPr>
        <w:t xml:space="preserve">manage </w:t>
      </w:r>
      <w:r w:rsidRPr="00A02351">
        <w:rPr>
          <w:b/>
          <w:bCs/>
        </w:rPr>
        <w:t>grow</w:t>
      </w:r>
      <w:r w:rsidR="002D4EDF">
        <w:rPr>
          <w:b/>
          <w:bCs/>
        </w:rPr>
        <w:t>th</w:t>
      </w:r>
      <w:r>
        <w:t xml:space="preserve">. </w:t>
      </w:r>
      <w:r w:rsidR="00A02351">
        <w:t xml:space="preserve">By following </w:t>
      </w:r>
      <w:r w:rsidR="00B024BF">
        <w:t>this four-pronged approach to</w:t>
      </w:r>
      <w:r w:rsidR="0057714D">
        <w:t xml:space="preserve"> herd health</w:t>
      </w:r>
      <w:r w:rsidR="00364C6D">
        <w:t>,</w:t>
      </w:r>
      <w:r w:rsidR="0057714D">
        <w:t xml:space="preserve"> success can be seen not only in the </w:t>
      </w:r>
      <w:r w:rsidR="00C901B4">
        <w:t>F</w:t>
      </w:r>
      <w:r w:rsidR="0057714D">
        <w:t xml:space="preserve">all but </w:t>
      </w:r>
      <w:r w:rsidR="00AE326B">
        <w:t xml:space="preserve">also </w:t>
      </w:r>
      <w:r w:rsidR="00B767AA">
        <w:t>year-round</w:t>
      </w:r>
      <w:r w:rsidR="005222EA">
        <w:t>.</w:t>
      </w:r>
      <w:r w:rsidR="0057714D">
        <w:t xml:space="preserve"> </w:t>
      </w:r>
    </w:p>
    <w:p w14:paraId="04B227B1" w14:textId="77777777" w:rsidR="005C024D" w:rsidRDefault="005C024D" w:rsidP="005C024D">
      <w:pPr>
        <w:spacing w:after="0"/>
        <w:rPr>
          <w:b/>
          <w:bCs/>
          <w:sz w:val="24"/>
          <w:szCs w:val="24"/>
        </w:rPr>
      </w:pPr>
    </w:p>
    <w:p w14:paraId="0AE5FAFD" w14:textId="231A9ECA" w:rsidR="00AE5219" w:rsidRPr="001A36A1" w:rsidRDefault="00AE5219" w:rsidP="005C024D">
      <w:pPr>
        <w:spacing w:after="0"/>
        <w:rPr>
          <w:b/>
          <w:bCs/>
          <w:sz w:val="24"/>
          <w:szCs w:val="24"/>
        </w:rPr>
      </w:pPr>
      <w:r w:rsidRPr="001A36A1">
        <w:rPr>
          <w:b/>
          <w:bCs/>
          <w:sz w:val="24"/>
          <w:szCs w:val="24"/>
        </w:rPr>
        <w:t>Control</w:t>
      </w:r>
      <w:r w:rsidR="00B024BF">
        <w:rPr>
          <w:b/>
          <w:bCs/>
          <w:sz w:val="24"/>
          <w:szCs w:val="24"/>
        </w:rPr>
        <w:t xml:space="preserve"> External Parasites</w:t>
      </w:r>
    </w:p>
    <w:p w14:paraId="0B16FA38" w14:textId="6070EC67" w:rsidR="001B111A" w:rsidRDefault="00AE5219" w:rsidP="005C024D">
      <w:pPr>
        <w:spacing w:after="0"/>
      </w:pPr>
      <w:r>
        <w:t>Comfortable cattle are healthy</w:t>
      </w:r>
      <w:r w:rsidR="00AE326B">
        <w:t>,</w:t>
      </w:r>
      <w:r>
        <w:t xml:space="preserve"> growing cattle. </w:t>
      </w:r>
      <w:r w:rsidR="004A1FD6">
        <w:t>E</w:t>
      </w:r>
      <w:r>
        <w:t xml:space="preserve">xternal parasites </w:t>
      </w:r>
      <w:r w:rsidR="004A1FD6">
        <w:t xml:space="preserve">such as flies, ticks and lice can </w:t>
      </w:r>
      <w:r>
        <w:t>increase cattle stress</w:t>
      </w:r>
      <w:r w:rsidR="004A1FD6">
        <w:t xml:space="preserve"> and</w:t>
      </w:r>
      <w:r w:rsidR="00AE326B">
        <w:t>,</w:t>
      </w:r>
      <w:r w:rsidR="004A1FD6">
        <w:t xml:space="preserve"> thus, </w:t>
      </w:r>
      <w:r>
        <w:t xml:space="preserve">threaten the productivity of your herd. </w:t>
      </w:r>
      <w:r w:rsidR="00FA505E">
        <w:t>G</w:t>
      </w:r>
      <w:r w:rsidR="004D16FD">
        <w:t>eographic location</w:t>
      </w:r>
      <w:r w:rsidR="00FA505E">
        <w:t xml:space="preserve"> a</w:t>
      </w:r>
      <w:r w:rsidR="008E6145">
        <w:t>s well as</w:t>
      </w:r>
      <w:r w:rsidR="00FA505E">
        <w:t xml:space="preserve"> time of year</w:t>
      </w:r>
      <w:r w:rsidR="004D16FD">
        <w:t xml:space="preserve"> will dictate </w:t>
      </w:r>
      <w:r w:rsidR="000018EC">
        <w:t xml:space="preserve">what </w:t>
      </w:r>
      <w:r w:rsidR="00E5516B">
        <w:t xml:space="preserve">parasite </w:t>
      </w:r>
      <w:r w:rsidR="000018EC">
        <w:t>species are impacting your herd.</w:t>
      </w:r>
      <w:r w:rsidR="008E6145">
        <w:t xml:space="preserve"> There are several options </w:t>
      </w:r>
      <w:r w:rsidR="00AE326B">
        <w:t xml:space="preserve">for </w:t>
      </w:r>
      <w:r w:rsidR="008E6145">
        <w:t xml:space="preserve">controlling these </w:t>
      </w:r>
      <w:r w:rsidR="00E5516B">
        <w:t>external parasites</w:t>
      </w:r>
      <w:r w:rsidR="004A1FD6">
        <w:t xml:space="preserve"> including:</w:t>
      </w:r>
    </w:p>
    <w:p w14:paraId="457CE7B8" w14:textId="77777777" w:rsidR="001B111A" w:rsidRDefault="001B111A" w:rsidP="005C024D">
      <w:pPr>
        <w:spacing w:after="0"/>
      </w:pPr>
    </w:p>
    <w:p w14:paraId="30A78ECE" w14:textId="5E820AB4" w:rsidR="00D0570F" w:rsidRDefault="008E6145" w:rsidP="00D0570F">
      <w:pPr>
        <w:pStyle w:val="ListParagraph"/>
        <w:numPr>
          <w:ilvl w:val="0"/>
          <w:numId w:val="2"/>
        </w:numPr>
        <w:spacing w:after="0"/>
      </w:pPr>
      <w:r w:rsidRPr="00E87623">
        <w:t>Low volume p</w:t>
      </w:r>
      <w:r w:rsidR="000018EC" w:rsidRPr="00E87623">
        <w:t>our-on insecticides</w:t>
      </w:r>
      <w:r w:rsidR="000018EC">
        <w:t xml:space="preserve"> </w:t>
      </w:r>
      <w:r w:rsidR="002B2D57">
        <w:t xml:space="preserve">that </w:t>
      </w:r>
      <w:r>
        <w:t xml:space="preserve">reduce time and labor and </w:t>
      </w:r>
      <w:r w:rsidR="00FF5B65">
        <w:t>have n</w:t>
      </w:r>
      <w:r>
        <w:t>o preslaughter withdrawal</w:t>
      </w:r>
      <w:r w:rsidR="00FF5B65">
        <w:t xml:space="preserve"> and n</w:t>
      </w:r>
      <w:r>
        <w:t>o milk discard</w:t>
      </w:r>
      <w:r w:rsidR="00FF5B65">
        <w:t xml:space="preserve"> times</w:t>
      </w:r>
      <w:r w:rsidR="007516AC">
        <w:t xml:space="preserve"> </w:t>
      </w:r>
    </w:p>
    <w:p w14:paraId="4E1C72C8" w14:textId="0E46DF81" w:rsidR="00D0570F" w:rsidRDefault="007516AC" w:rsidP="00D0570F">
      <w:pPr>
        <w:pStyle w:val="ListParagraph"/>
        <w:numPr>
          <w:ilvl w:val="0"/>
          <w:numId w:val="2"/>
        </w:numPr>
        <w:spacing w:after="0"/>
      </w:pPr>
      <w:r>
        <w:t xml:space="preserve">Products for beef cattle and calves to </w:t>
      </w:r>
      <w:r w:rsidRPr="00E87623">
        <w:t>control horn flies and lice</w:t>
      </w:r>
    </w:p>
    <w:p w14:paraId="38119D88" w14:textId="213D4E62" w:rsidR="00D0570F" w:rsidRDefault="00FA39D4" w:rsidP="00D0570F">
      <w:pPr>
        <w:pStyle w:val="ListParagraph"/>
        <w:numPr>
          <w:ilvl w:val="0"/>
          <w:numId w:val="2"/>
        </w:numPr>
        <w:spacing w:after="0"/>
      </w:pPr>
      <w:r w:rsidRPr="00E87623">
        <w:t>Ear tags</w:t>
      </w:r>
      <w:r>
        <w:t xml:space="preserve"> and </w:t>
      </w:r>
      <w:r w:rsidR="00AE326B" w:rsidRPr="0088200E">
        <w:t xml:space="preserve">premise </w:t>
      </w:r>
      <w:r w:rsidR="00AE326B">
        <w:t>products for</w:t>
      </w:r>
      <w:r w:rsidR="006A4036">
        <w:t xml:space="preserve"> </w:t>
      </w:r>
      <w:r w:rsidR="007516AC">
        <w:t>ecto</w:t>
      </w:r>
      <w:r w:rsidR="006A4036">
        <w:t>parasite control</w:t>
      </w:r>
    </w:p>
    <w:p w14:paraId="39886B5B" w14:textId="77777777" w:rsidR="00D0570F" w:rsidRDefault="00D0570F" w:rsidP="00D0570F">
      <w:pPr>
        <w:spacing w:after="0"/>
      </w:pPr>
    </w:p>
    <w:p w14:paraId="4040AF71" w14:textId="1A5C9023" w:rsidR="00AE5219" w:rsidRDefault="00DC7551" w:rsidP="00D0570F">
      <w:pPr>
        <w:spacing w:after="0"/>
      </w:pPr>
      <w:r>
        <w:t>While get</w:t>
      </w:r>
      <w:r w:rsidR="00AE326B">
        <w:t>ting</w:t>
      </w:r>
      <w:r>
        <w:t xml:space="preserve"> rid of all </w:t>
      </w:r>
      <w:r w:rsidR="00113DB6">
        <w:t>external parasites</w:t>
      </w:r>
      <w:r w:rsidR="00AE326B">
        <w:t xml:space="preserve"> may not be </w:t>
      </w:r>
      <w:r w:rsidR="00F367E6">
        <w:t>realistic</w:t>
      </w:r>
      <w:r>
        <w:t>, reduc</w:t>
      </w:r>
      <w:r w:rsidR="00D338A9">
        <w:t>ing</w:t>
      </w:r>
      <w:r>
        <w:t xml:space="preserve"> the number can make the cattle more comfortable and more likely to thrive. </w:t>
      </w:r>
    </w:p>
    <w:p w14:paraId="638E9936" w14:textId="358567B4" w:rsidR="004D16FD" w:rsidRDefault="004D16FD" w:rsidP="005C024D">
      <w:pPr>
        <w:spacing w:after="0"/>
      </w:pPr>
    </w:p>
    <w:p w14:paraId="59E83E9A" w14:textId="1F82A937" w:rsidR="008D6911" w:rsidRDefault="008D6911" w:rsidP="005C024D">
      <w:pPr>
        <w:spacing w:after="0"/>
        <w:rPr>
          <w:b/>
          <w:bCs/>
          <w:sz w:val="24"/>
          <w:szCs w:val="24"/>
        </w:rPr>
      </w:pPr>
      <w:r w:rsidRPr="008D6911">
        <w:rPr>
          <w:b/>
          <w:bCs/>
          <w:sz w:val="24"/>
          <w:szCs w:val="24"/>
        </w:rPr>
        <w:t xml:space="preserve">Control Internal Parasites </w:t>
      </w:r>
    </w:p>
    <w:p w14:paraId="09E46621" w14:textId="0F598EDE" w:rsidR="005F1F09" w:rsidRDefault="008D6911" w:rsidP="008D6911">
      <w:pPr>
        <w:spacing w:after="0"/>
      </w:pPr>
      <w:r w:rsidRPr="008D6911">
        <w:t>Internal parasite control is the cornerstone of an effective herd health program. It's important to understand that a parasite lives two lives: one inside your cattle and one outside. Adult parasites in cattle produce eggs that are passed in manure. The eggs hatch, producing larvae that develop and move up onto the pasture grasses where cattle consume them. Once inside a new host, the process starts over again.</w:t>
      </w:r>
      <w:r w:rsidR="005F1F09">
        <w:t xml:space="preserve"> </w:t>
      </w:r>
    </w:p>
    <w:p w14:paraId="79CA9610" w14:textId="77777777" w:rsidR="005F1F09" w:rsidRDefault="005F1F09" w:rsidP="008D6911">
      <w:pPr>
        <w:spacing w:after="0"/>
      </w:pPr>
    </w:p>
    <w:p w14:paraId="6AE86F04" w14:textId="28ABC2B9" w:rsidR="009F4011" w:rsidRPr="009F4011" w:rsidRDefault="005F1F09" w:rsidP="009F4011">
      <w:pPr>
        <w:spacing w:after="0"/>
      </w:pPr>
      <w:r w:rsidRPr="005F1F09">
        <w:t xml:space="preserve">A strategic deworming program based on the worm life cycle reduces the parasite burden in the herd as well as on the pasture. As a rule, cattle should be dewormed </w:t>
      </w:r>
      <w:r w:rsidR="00563D66">
        <w:t xml:space="preserve">after the first frost </w:t>
      </w:r>
      <w:r w:rsidR="00A3300C">
        <w:t xml:space="preserve">in the </w:t>
      </w:r>
      <w:r w:rsidR="00667642">
        <w:t>F</w:t>
      </w:r>
      <w:r w:rsidR="00A3300C">
        <w:t>all</w:t>
      </w:r>
      <w:r w:rsidR="00563D66">
        <w:t xml:space="preserve">. </w:t>
      </w:r>
      <w:r w:rsidR="000B7BA5">
        <w:t xml:space="preserve">Lower </w:t>
      </w:r>
      <w:r w:rsidR="009F4011">
        <w:t xml:space="preserve">temperatures </w:t>
      </w:r>
      <w:r w:rsidR="000B7BA5">
        <w:t>mean fewer</w:t>
      </w:r>
      <w:r w:rsidR="00563D66">
        <w:t xml:space="preserve"> </w:t>
      </w:r>
      <w:r w:rsidR="001143BD">
        <w:t>eggs and larvae</w:t>
      </w:r>
      <w:r w:rsidR="00563D66">
        <w:t xml:space="preserve"> survive in the grass. This well-timed deworming </w:t>
      </w:r>
      <w:r w:rsidR="009F4011">
        <w:t>will help keep cattle clean up until March or April</w:t>
      </w:r>
      <w:r w:rsidR="00AB0E44">
        <w:t xml:space="preserve"> as well as</w:t>
      </w:r>
      <w:r w:rsidR="009F4011">
        <w:t xml:space="preserve"> allow for a</w:t>
      </w:r>
      <w:r w:rsidR="00A3300C">
        <w:t xml:space="preserve"> parasite</w:t>
      </w:r>
      <w:r w:rsidR="009F4011">
        <w:t>-</w:t>
      </w:r>
      <w:r w:rsidR="00A3300C">
        <w:t xml:space="preserve">free </w:t>
      </w:r>
      <w:r w:rsidR="009F4011">
        <w:t>W</w:t>
      </w:r>
      <w:r w:rsidR="00A3300C">
        <w:t>inter</w:t>
      </w:r>
      <w:r w:rsidR="009F4011">
        <w:t xml:space="preserve"> where </w:t>
      </w:r>
      <w:r w:rsidR="009F4011" w:rsidRPr="009F4011">
        <w:t>they can utilize their feed sources more effectively.</w:t>
      </w:r>
    </w:p>
    <w:p w14:paraId="72A25661" w14:textId="06EAFDE3" w:rsidR="008D6911" w:rsidRPr="008D6911" w:rsidRDefault="008D6911" w:rsidP="008D6911">
      <w:pPr>
        <w:spacing w:after="0"/>
      </w:pPr>
      <w:r w:rsidRPr="008D6911">
        <w:t xml:space="preserve">Managing parasites in cattle can be a challenge, especially if the animals are not regularly handled. Fortunately, there are deworming solutions uniquely geared to non-handling operations. Safe-Guard® </w:t>
      </w:r>
      <w:r w:rsidRPr="008D6911">
        <w:lastRenderedPageBreak/>
        <w:t xml:space="preserve">(fenbendazole) is available in multiple formulations including feed pellets, blocks, mineral, paste and suspension, making it an effective and convenient choice for any cattle operation.  </w:t>
      </w:r>
    </w:p>
    <w:p w14:paraId="0D2365ED" w14:textId="2209E38E" w:rsidR="008D6911" w:rsidRDefault="008D6911" w:rsidP="005C024D">
      <w:pPr>
        <w:spacing w:after="0"/>
        <w:rPr>
          <w:b/>
          <w:bCs/>
          <w:sz w:val="24"/>
          <w:szCs w:val="24"/>
        </w:rPr>
      </w:pPr>
    </w:p>
    <w:p w14:paraId="291169A8" w14:textId="5DA308A6" w:rsidR="004D16FD" w:rsidRPr="00DC7551" w:rsidRDefault="00E5516B" w:rsidP="005C024D">
      <w:pPr>
        <w:spacing w:after="0"/>
        <w:rPr>
          <w:b/>
          <w:bCs/>
          <w:sz w:val="24"/>
          <w:szCs w:val="24"/>
        </w:rPr>
      </w:pPr>
      <w:r>
        <w:rPr>
          <w:b/>
          <w:bCs/>
          <w:sz w:val="24"/>
          <w:szCs w:val="24"/>
        </w:rPr>
        <w:t xml:space="preserve">Optimize Immunity - </w:t>
      </w:r>
      <w:r w:rsidR="001A36A1" w:rsidRPr="00DC7551">
        <w:rPr>
          <w:b/>
          <w:bCs/>
          <w:sz w:val="24"/>
          <w:szCs w:val="24"/>
        </w:rPr>
        <w:t xml:space="preserve">Vaccinate </w:t>
      </w:r>
    </w:p>
    <w:p w14:paraId="07FBE873" w14:textId="5132E440" w:rsidR="00364C6D" w:rsidRDefault="00DC7551" w:rsidP="005C024D">
      <w:pPr>
        <w:spacing w:after="0"/>
      </w:pPr>
      <w:r>
        <w:t xml:space="preserve">Herd health programs should also include </w:t>
      </w:r>
      <w:r w:rsidR="005905F3">
        <w:t>vaccination plans</w:t>
      </w:r>
      <w:r>
        <w:t xml:space="preserve"> customized to your operation. </w:t>
      </w:r>
      <w:r w:rsidR="005905F3">
        <w:t>Keep the following in mind when choosing vaccines and creating a plan</w:t>
      </w:r>
      <w:r w:rsidR="00364C6D">
        <w:t>:</w:t>
      </w:r>
    </w:p>
    <w:p w14:paraId="3B652299" w14:textId="77777777" w:rsidR="00364C6D" w:rsidRDefault="00364C6D" w:rsidP="005C024D">
      <w:pPr>
        <w:spacing w:after="0"/>
      </w:pPr>
    </w:p>
    <w:p w14:paraId="66993928" w14:textId="5F34E696" w:rsidR="00364C6D" w:rsidRDefault="00356454" w:rsidP="00364C6D">
      <w:pPr>
        <w:pStyle w:val="ListParagraph"/>
        <w:numPr>
          <w:ilvl w:val="0"/>
          <w:numId w:val="3"/>
        </w:numPr>
        <w:spacing w:after="0"/>
      </w:pPr>
      <w:r>
        <w:t>T</w:t>
      </w:r>
      <w:r w:rsidR="00DC7551">
        <w:t>ype of operation</w:t>
      </w:r>
    </w:p>
    <w:p w14:paraId="557A0FE4" w14:textId="77777777" w:rsidR="00364C6D" w:rsidRDefault="00364C6D" w:rsidP="00364C6D">
      <w:pPr>
        <w:pStyle w:val="ListParagraph"/>
        <w:numPr>
          <w:ilvl w:val="0"/>
          <w:numId w:val="3"/>
        </w:numPr>
        <w:spacing w:after="0"/>
      </w:pPr>
      <w:r>
        <w:t>G</w:t>
      </w:r>
      <w:r w:rsidR="00DC7551">
        <w:t>eographic region</w:t>
      </w:r>
    </w:p>
    <w:p w14:paraId="43879C5D" w14:textId="77777777" w:rsidR="00356454" w:rsidRDefault="00364C6D" w:rsidP="001E152B">
      <w:pPr>
        <w:pStyle w:val="ListParagraph"/>
        <w:numPr>
          <w:ilvl w:val="0"/>
          <w:numId w:val="3"/>
        </w:numPr>
        <w:spacing w:after="0"/>
      </w:pPr>
      <w:r>
        <w:t>P</w:t>
      </w:r>
      <w:r w:rsidR="00DC7551">
        <w:t>revious vaccination history</w:t>
      </w:r>
    </w:p>
    <w:p w14:paraId="375EBCB3" w14:textId="7F7841F7" w:rsidR="00364C6D" w:rsidRDefault="00364C6D" w:rsidP="001E152B">
      <w:pPr>
        <w:pStyle w:val="ListParagraph"/>
        <w:numPr>
          <w:ilvl w:val="0"/>
          <w:numId w:val="3"/>
        </w:numPr>
        <w:spacing w:after="0"/>
      </w:pPr>
      <w:r>
        <w:t>R</w:t>
      </w:r>
      <w:r w:rsidR="00DC7551">
        <w:t xml:space="preserve">egulatory considerations for </w:t>
      </w:r>
      <w:r w:rsidR="00A00537">
        <w:t xml:space="preserve">export or interstate </w:t>
      </w:r>
      <w:r w:rsidR="00DC7551">
        <w:t>shipping</w:t>
      </w:r>
    </w:p>
    <w:p w14:paraId="327CAAB8" w14:textId="71D0A18C" w:rsidR="00364C6D" w:rsidRDefault="00364C6D" w:rsidP="00364C6D">
      <w:pPr>
        <w:pStyle w:val="ListParagraph"/>
        <w:numPr>
          <w:ilvl w:val="0"/>
          <w:numId w:val="3"/>
        </w:numPr>
        <w:spacing w:after="0"/>
      </w:pPr>
      <w:r>
        <w:t>H</w:t>
      </w:r>
      <w:r w:rsidR="00A00537">
        <w:t xml:space="preserve">ow often new stock are introduced into </w:t>
      </w:r>
      <w:r w:rsidR="00E84373">
        <w:t>the</w:t>
      </w:r>
      <w:r w:rsidR="00A00537">
        <w:t xml:space="preserve"> herd</w:t>
      </w:r>
    </w:p>
    <w:p w14:paraId="6A4056F1" w14:textId="77777777" w:rsidR="00364C6D" w:rsidRDefault="00364C6D" w:rsidP="00364C6D">
      <w:pPr>
        <w:spacing w:after="0"/>
      </w:pPr>
    </w:p>
    <w:p w14:paraId="3C0E4690" w14:textId="436E65C6" w:rsidR="00A865B8" w:rsidRDefault="00F367E6" w:rsidP="005C024D">
      <w:pPr>
        <w:spacing w:after="0"/>
      </w:pPr>
      <w:r>
        <w:t>C</w:t>
      </w:r>
      <w:r w:rsidR="00A00537">
        <w:t xml:space="preserve">alves </w:t>
      </w:r>
      <w:r>
        <w:t xml:space="preserve">often </w:t>
      </w:r>
      <w:r w:rsidR="00A00537">
        <w:t xml:space="preserve">are being weaned </w:t>
      </w:r>
      <w:r>
        <w:t xml:space="preserve">in the </w:t>
      </w:r>
      <w:r w:rsidR="00C901B4">
        <w:t>F</w:t>
      </w:r>
      <w:r>
        <w:t xml:space="preserve">all </w:t>
      </w:r>
      <w:r w:rsidR="00A00537">
        <w:t>and co-mingled with other animals</w:t>
      </w:r>
      <w:r w:rsidR="005905F3">
        <w:t>,</w:t>
      </w:r>
      <w:r w:rsidR="00A00537">
        <w:t xml:space="preserve"> so following up on vaccines given earlier in the year is a good idea</w:t>
      </w:r>
      <w:r>
        <w:t xml:space="preserve"> to boost immunity</w:t>
      </w:r>
      <w:r w:rsidR="00A00537">
        <w:t xml:space="preserve">. </w:t>
      </w:r>
    </w:p>
    <w:p w14:paraId="7B982F2F" w14:textId="77777777" w:rsidR="00A865B8" w:rsidRDefault="00A865B8" w:rsidP="005C024D">
      <w:pPr>
        <w:spacing w:after="0"/>
      </w:pPr>
    </w:p>
    <w:p w14:paraId="44652D2F" w14:textId="1842621A" w:rsidR="00C278CE" w:rsidRDefault="005905F3" w:rsidP="00A865B8">
      <w:pPr>
        <w:spacing w:after="0"/>
      </w:pPr>
      <w:r>
        <w:t>Cattle</w:t>
      </w:r>
      <w:r w:rsidR="00E538E4">
        <w:t xml:space="preserve"> also</w:t>
      </w:r>
      <w:r>
        <w:t xml:space="preserve"> face</w:t>
      </w:r>
      <w:r w:rsidR="00AF550A">
        <w:t xml:space="preserve"> an increased risk for respiratory diseases, pinkeye and clostridial disease in the </w:t>
      </w:r>
      <w:r w:rsidR="00C901B4">
        <w:t>F</w:t>
      </w:r>
      <w:r w:rsidR="00AF550A">
        <w:t xml:space="preserve">all. </w:t>
      </w:r>
      <w:r w:rsidR="00A865B8" w:rsidRPr="00A865B8">
        <w:rPr>
          <w:rFonts w:ascii="Calibri" w:eastAsia="Calibri" w:hAnsi="Calibri" w:cs="Times New Roman"/>
        </w:rPr>
        <w:t>Prevention is crucial</w:t>
      </w:r>
      <w:r w:rsidR="00A865B8">
        <w:rPr>
          <w:rFonts w:ascii="Calibri" w:eastAsia="Calibri" w:hAnsi="Calibri" w:cs="Times New Roman"/>
        </w:rPr>
        <w:t>. T</w:t>
      </w:r>
      <w:r w:rsidR="00A865B8" w:rsidRPr="00A865B8">
        <w:rPr>
          <w:rFonts w:ascii="Calibri" w:eastAsia="Calibri" w:hAnsi="Calibri" w:cs="Times New Roman"/>
        </w:rPr>
        <w:t xml:space="preserve">o protect your herd </w:t>
      </w:r>
      <w:r w:rsidR="00A865B8" w:rsidRPr="00A865B8">
        <w:rPr>
          <w:rFonts w:ascii="Calibri" w:eastAsia="Calibri" w:hAnsi="Calibri" w:cs="Times New Roman"/>
          <w:shd w:val="clear" w:color="auto" w:fill="FFFFFF"/>
        </w:rPr>
        <w:t xml:space="preserve">against many </w:t>
      </w:r>
      <w:r w:rsidR="00A865B8">
        <w:rPr>
          <w:rFonts w:ascii="Calibri" w:eastAsia="Calibri" w:hAnsi="Calibri" w:cs="Times New Roman"/>
          <w:shd w:val="clear" w:color="auto" w:fill="FFFFFF"/>
        </w:rPr>
        <w:t xml:space="preserve">of these diseases, look for the </w:t>
      </w:r>
      <w:r w:rsidR="00A865B8" w:rsidRPr="00C278CE">
        <w:rPr>
          <w:rFonts w:ascii="Calibri" w:eastAsia="Calibri" w:hAnsi="Calibri" w:cs="Times New Roman"/>
          <w:shd w:val="clear" w:color="auto" w:fill="FFFFFF"/>
        </w:rPr>
        <w:t>V</w:t>
      </w:r>
      <w:r w:rsidR="00C278CE">
        <w:rPr>
          <w:rFonts w:ascii="Calibri" w:eastAsia="Calibri" w:hAnsi="Calibri" w:cs="Times New Roman"/>
          <w:shd w:val="clear" w:color="auto" w:fill="FFFFFF"/>
        </w:rPr>
        <w:t>ision</w:t>
      </w:r>
      <w:r w:rsidR="0068360B">
        <w:rPr>
          <w:rFonts w:ascii="Calibri" w:eastAsia="Calibri" w:hAnsi="Calibri" w:cs="Calibri"/>
          <w:shd w:val="clear" w:color="auto" w:fill="FFFFFF"/>
        </w:rPr>
        <w:t>®</w:t>
      </w:r>
      <w:r w:rsidR="00A865B8" w:rsidRPr="00A865B8">
        <w:rPr>
          <w:rFonts w:ascii="Calibri" w:eastAsia="Calibri" w:hAnsi="Calibri" w:cs="Times New Roman"/>
          <w:shd w:val="clear" w:color="auto" w:fill="FFFFFF"/>
        </w:rPr>
        <w:t xml:space="preserve"> line that offers combination protection against several of the most common clostridial diseases</w:t>
      </w:r>
      <w:r w:rsidR="00A865B8">
        <w:rPr>
          <w:rFonts w:ascii="Calibri" w:eastAsia="Calibri" w:hAnsi="Calibri" w:cs="Times New Roman"/>
          <w:shd w:val="clear" w:color="auto" w:fill="FFFFFF"/>
        </w:rPr>
        <w:t xml:space="preserve"> as well as P</w:t>
      </w:r>
      <w:r w:rsidR="00A865B8" w:rsidRPr="00A865B8">
        <w:t xml:space="preserve">iliguard® vaccines </w:t>
      </w:r>
      <w:r w:rsidR="00A865B8">
        <w:t xml:space="preserve">which </w:t>
      </w:r>
      <w:r w:rsidR="00A865B8" w:rsidRPr="00A865B8">
        <w:t xml:space="preserve">have a long-standing reputation of aiding in the control of pinkeye in cattle. </w:t>
      </w:r>
    </w:p>
    <w:p w14:paraId="6074AE73" w14:textId="77777777" w:rsidR="00C278CE" w:rsidRDefault="00C278CE" w:rsidP="00A865B8">
      <w:pPr>
        <w:spacing w:after="0"/>
      </w:pPr>
    </w:p>
    <w:p w14:paraId="57D20051" w14:textId="78834ED8" w:rsidR="00A865B8" w:rsidRPr="00A865B8" w:rsidRDefault="00A865B8" w:rsidP="00A865B8">
      <w:pPr>
        <w:spacing w:after="0"/>
        <w:rPr>
          <w:bCs/>
        </w:rPr>
      </w:pPr>
      <w:r w:rsidRPr="00A865B8">
        <w:t>Another option to take the stress out of pinkeye is with a combination vaccine like 20/20 VISION® 7, which offers the</w:t>
      </w:r>
      <w:r w:rsidRPr="00A865B8">
        <w:rPr>
          <w:bCs/>
        </w:rPr>
        <w:t xml:space="preserve"> trusted clostridial disease prevention of Vision® 7 combined with protection against pinkeye caused by </w:t>
      </w:r>
      <w:r w:rsidRPr="00A865B8">
        <w:rPr>
          <w:bCs/>
          <w:i/>
        </w:rPr>
        <w:t xml:space="preserve">M. bovis </w:t>
      </w:r>
      <w:r w:rsidRPr="00A865B8">
        <w:rPr>
          <w:bCs/>
        </w:rPr>
        <w:t>in one convenient dose.</w:t>
      </w:r>
    </w:p>
    <w:p w14:paraId="2E630C2D" w14:textId="77777777" w:rsidR="00A865B8" w:rsidRPr="00A865B8" w:rsidRDefault="00A865B8" w:rsidP="00A865B8">
      <w:pPr>
        <w:spacing w:after="0"/>
        <w:rPr>
          <w:bCs/>
        </w:rPr>
      </w:pPr>
    </w:p>
    <w:p w14:paraId="3A5A8497" w14:textId="1374C9F3" w:rsidR="00A865B8" w:rsidRDefault="00A865B8" w:rsidP="005C024D">
      <w:pPr>
        <w:spacing w:after="0"/>
      </w:pPr>
      <w:r>
        <w:t xml:space="preserve">Work with your veterinarian to determine how to defend your herd </w:t>
      </w:r>
      <w:r w:rsidR="0068360B">
        <w:t xml:space="preserve">against </w:t>
      </w:r>
      <w:r>
        <w:t xml:space="preserve">viral or bacterial infections with </w:t>
      </w:r>
      <w:r w:rsidRPr="00E5494B">
        <w:t>trusted vaccines</w:t>
      </w:r>
      <w:r>
        <w:t>.</w:t>
      </w:r>
    </w:p>
    <w:p w14:paraId="588893C6" w14:textId="7DF92663" w:rsidR="009C1B06" w:rsidRDefault="009C1B06" w:rsidP="005C024D">
      <w:pPr>
        <w:spacing w:after="0"/>
      </w:pPr>
    </w:p>
    <w:p w14:paraId="5A42AE95" w14:textId="74DB2093" w:rsidR="00AF550A" w:rsidRPr="00AF550A" w:rsidRDefault="008D6911" w:rsidP="005C024D">
      <w:pPr>
        <w:spacing w:after="0"/>
        <w:rPr>
          <w:b/>
          <w:bCs/>
          <w:sz w:val="24"/>
          <w:szCs w:val="24"/>
        </w:rPr>
      </w:pPr>
      <w:r>
        <w:rPr>
          <w:b/>
          <w:bCs/>
          <w:sz w:val="24"/>
          <w:szCs w:val="24"/>
        </w:rPr>
        <w:t xml:space="preserve">Manage </w:t>
      </w:r>
      <w:r w:rsidR="00AF550A" w:rsidRPr="00AF550A">
        <w:rPr>
          <w:b/>
          <w:bCs/>
          <w:sz w:val="24"/>
          <w:szCs w:val="24"/>
        </w:rPr>
        <w:t>Grow</w:t>
      </w:r>
      <w:r>
        <w:rPr>
          <w:b/>
          <w:bCs/>
          <w:sz w:val="24"/>
          <w:szCs w:val="24"/>
        </w:rPr>
        <w:t>th</w:t>
      </w:r>
    </w:p>
    <w:p w14:paraId="58A2DE78" w14:textId="587AE60A" w:rsidR="006436E4" w:rsidRDefault="00DE10CB" w:rsidP="005C024D">
      <w:pPr>
        <w:spacing w:after="0"/>
      </w:pPr>
      <w:r>
        <w:t xml:space="preserve">Implants </w:t>
      </w:r>
      <w:r w:rsidR="005905F3">
        <w:t xml:space="preserve">— small pellets that contain a stimulant released over time — </w:t>
      </w:r>
      <w:r>
        <w:t xml:space="preserve">maximize cattle’s weight gain by optimizing the available nutrition. </w:t>
      </w:r>
      <w:r w:rsidR="005905F3">
        <w:t xml:space="preserve">As </w:t>
      </w:r>
      <w:r w:rsidR="00913060" w:rsidRPr="00913060">
        <w:t>anabolic agent</w:t>
      </w:r>
      <w:r w:rsidR="00913060">
        <w:t>s</w:t>
      </w:r>
      <w:r w:rsidR="005905F3">
        <w:t xml:space="preserve">, implants </w:t>
      </w:r>
      <w:r w:rsidR="00913060" w:rsidRPr="00913060">
        <w:t xml:space="preserve">stimulate weight gain and improve feed efficiency in pasture and </w:t>
      </w:r>
      <w:r w:rsidR="006436E4" w:rsidRPr="00913060">
        <w:t>feed yard</w:t>
      </w:r>
      <w:r w:rsidR="00913060" w:rsidRPr="00913060">
        <w:t xml:space="preserve"> cattle.</w:t>
      </w:r>
      <w:r w:rsidR="00913060">
        <w:t xml:space="preserve"> Implants are available </w:t>
      </w:r>
      <w:r w:rsidR="00113DB6">
        <w:t>for</w:t>
      </w:r>
      <w:r w:rsidR="00913060">
        <w:t xml:space="preserve"> different stages of growth</w:t>
      </w:r>
      <w:r>
        <w:t xml:space="preserve"> </w:t>
      </w:r>
      <w:r w:rsidR="00913060">
        <w:t>and are</w:t>
      </w:r>
      <w:r>
        <w:t xml:space="preserve"> speci</w:t>
      </w:r>
      <w:r w:rsidR="00E538E4">
        <w:t>ally</w:t>
      </w:r>
      <w:r>
        <w:t xml:space="preserve"> designed for </w:t>
      </w:r>
      <w:r w:rsidR="00913060">
        <w:t xml:space="preserve">specific ages, sex or stage of production. </w:t>
      </w:r>
    </w:p>
    <w:p w14:paraId="01789A35" w14:textId="77777777" w:rsidR="006436E4" w:rsidRPr="00A40E04" w:rsidRDefault="006436E4" w:rsidP="005C024D">
      <w:pPr>
        <w:spacing w:after="0"/>
      </w:pPr>
    </w:p>
    <w:p w14:paraId="592C4254" w14:textId="190B60C1" w:rsidR="00A40E04" w:rsidRDefault="00A40E04" w:rsidP="00A40E04">
      <w:pPr>
        <w:spacing w:after="0"/>
      </w:pPr>
      <w:r w:rsidRPr="00AC0F46">
        <w:t>Implanting nursing calves has consistently shown to be an effective and safe way to post greater calf weights at weaning time. In fact, to increase weaning weights by 20 to 25 pounds per calf, producers should consider implanting calves with a product such as Ralgro®</w:t>
      </w:r>
      <w:r w:rsidR="00BB2815">
        <w:t xml:space="preserve"> </w:t>
      </w:r>
      <w:r w:rsidR="00BB2815" w:rsidRPr="00BB2815">
        <w:t>(zeranol)</w:t>
      </w:r>
      <w:r w:rsidRPr="00AC0F46">
        <w:t>. For an investment of approximately $1.50 per head, implants result in a $30 to $40 increase in calf value in today’s market.</w:t>
      </w:r>
      <w:r w:rsidR="00AA570C">
        <w:rPr>
          <w:rStyle w:val="FootnoteReference"/>
        </w:rPr>
        <w:footnoteReference w:id="1"/>
      </w:r>
    </w:p>
    <w:p w14:paraId="2CCD448E" w14:textId="77777777" w:rsidR="00A40E04" w:rsidRPr="00AC0F46" w:rsidRDefault="00A40E04" w:rsidP="00A40E04">
      <w:pPr>
        <w:spacing w:after="0"/>
      </w:pPr>
    </w:p>
    <w:p w14:paraId="151FDBBB" w14:textId="56E00D58" w:rsidR="00AF550A" w:rsidRDefault="00FA39D4" w:rsidP="005C024D">
      <w:pPr>
        <w:spacing w:after="0"/>
      </w:pPr>
      <w:r>
        <w:lastRenderedPageBreak/>
        <w:t>Implants are regulated by the Food and Drug Administration and t</w:t>
      </w:r>
      <w:r w:rsidRPr="00FA39D4">
        <w:t>he only FDA-approved location for placement of an implant is the middle third on the back side of the ear, between the skin and the cartilage.</w:t>
      </w:r>
      <w:r>
        <w:t xml:space="preserve"> Calves should be on a positive plane of nutrition to receive the full benefit of </w:t>
      </w:r>
      <w:r w:rsidR="00F367E6">
        <w:t xml:space="preserve">an </w:t>
      </w:r>
      <w:r>
        <w:t xml:space="preserve">implant. </w:t>
      </w:r>
    </w:p>
    <w:p w14:paraId="1816744A" w14:textId="77777777" w:rsidR="005C024D" w:rsidRDefault="005C024D" w:rsidP="005C024D">
      <w:pPr>
        <w:spacing w:after="0"/>
      </w:pPr>
    </w:p>
    <w:p w14:paraId="0D534C5B" w14:textId="77777777" w:rsidR="00683CBA" w:rsidRPr="00683CBA" w:rsidRDefault="00683CBA" w:rsidP="005C024D">
      <w:pPr>
        <w:spacing w:after="0"/>
        <w:rPr>
          <w:b/>
          <w:bCs/>
          <w:sz w:val="24"/>
          <w:szCs w:val="24"/>
        </w:rPr>
      </w:pPr>
      <w:r w:rsidRPr="00683CBA">
        <w:rPr>
          <w:b/>
          <w:bCs/>
          <w:sz w:val="24"/>
          <w:szCs w:val="24"/>
        </w:rPr>
        <w:t>Take home message</w:t>
      </w:r>
    </w:p>
    <w:p w14:paraId="124E25E7" w14:textId="077EA748" w:rsidR="00436987" w:rsidRDefault="0057714D" w:rsidP="005C024D">
      <w:pPr>
        <w:spacing w:after="0"/>
      </w:pPr>
      <w:r>
        <w:t xml:space="preserve">Every season has its challenges and opportunities </w:t>
      </w:r>
      <w:r w:rsidR="00683CBA">
        <w:t>for keeping your herd healthy. Ensuring that animals are well care</w:t>
      </w:r>
      <w:r w:rsidR="001A0853">
        <w:t>d</w:t>
      </w:r>
      <w:r w:rsidR="00683CBA">
        <w:t xml:space="preserve"> for not only makes good business sense, it’s also </w:t>
      </w:r>
      <w:r w:rsidR="00F367E6">
        <w:t xml:space="preserve">important for </w:t>
      </w:r>
      <w:r w:rsidR="00683CBA">
        <w:t xml:space="preserve">the </w:t>
      </w:r>
      <w:r w:rsidR="00F367E6">
        <w:t>health of the animal</w:t>
      </w:r>
      <w:r w:rsidR="00683CBA">
        <w:t xml:space="preserve">. Following the four </w:t>
      </w:r>
      <w:r w:rsidR="0068360B">
        <w:t xml:space="preserve">pillars </w:t>
      </w:r>
      <w:r w:rsidR="005905F3">
        <w:t>—</w:t>
      </w:r>
      <w:r w:rsidR="001A0853">
        <w:t xml:space="preserve"> </w:t>
      </w:r>
      <w:r w:rsidR="00683CBA" w:rsidRPr="001A0853">
        <w:rPr>
          <w:b/>
          <w:bCs/>
        </w:rPr>
        <w:t>control</w:t>
      </w:r>
      <w:r w:rsidR="008D6911">
        <w:rPr>
          <w:b/>
          <w:bCs/>
        </w:rPr>
        <w:t xml:space="preserve"> parasites (external and internal)</w:t>
      </w:r>
      <w:r w:rsidR="001A0853">
        <w:t>,</w:t>
      </w:r>
      <w:r w:rsidR="00683CBA">
        <w:t xml:space="preserve"> </w:t>
      </w:r>
      <w:r w:rsidR="008D6911">
        <w:rPr>
          <w:b/>
          <w:bCs/>
        </w:rPr>
        <w:t>optimize immunity</w:t>
      </w:r>
      <w:r w:rsidR="008D6911">
        <w:t xml:space="preserve"> </w:t>
      </w:r>
      <w:r w:rsidR="008D6911" w:rsidRPr="009F749D">
        <w:t>and</w:t>
      </w:r>
      <w:r w:rsidR="008D6911" w:rsidRPr="008D6911">
        <w:rPr>
          <w:b/>
          <w:bCs/>
        </w:rPr>
        <w:t xml:space="preserve"> manage</w:t>
      </w:r>
      <w:r w:rsidR="00683CBA">
        <w:t xml:space="preserve"> </w:t>
      </w:r>
      <w:r w:rsidR="00683CBA" w:rsidRPr="001A0853">
        <w:rPr>
          <w:b/>
          <w:bCs/>
        </w:rPr>
        <w:t>grow</w:t>
      </w:r>
      <w:r w:rsidR="008D6911">
        <w:rPr>
          <w:b/>
          <w:bCs/>
        </w:rPr>
        <w:t>th</w:t>
      </w:r>
      <w:r w:rsidR="0068360B">
        <w:rPr>
          <w:b/>
          <w:bCs/>
        </w:rPr>
        <w:t xml:space="preserve"> </w:t>
      </w:r>
      <w:r w:rsidR="005905F3">
        <w:t>—</w:t>
      </w:r>
      <w:r w:rsidR="0074012F">
        <w:t xml:space="preserve"> along with having a</w:t>
      </w:r>
      <w:r w:rsidR="00683CBA">
        <w:t xml:space="preserve"> conversation with your veterinarian can help you plan and implement the right program for maintaining the health of your herd. </w:t>
      </w:r>
    </w:p>
    <w:p w14:paraId="41C3A35A" w14:textId="77777777" w:rsidR="005222EA" w:rsidRDefault="005222EA" w:rsidP="005C024D">
      <w:pPr>
        <w:spacing w:after="0"/>
      </w:pPr>
    </w:p>
    <w:p w14:paraId="0F586EE2" w14:textId="45155382" w:rsidR="00D2621A" w:rsidRDefault="007C3410" w:rsidP="00D2621A">
      <w:pPr>
        <w:rPr>
          <w:bCs/>
          <w:i/>
          <w:iCs/>
        </w:rPr>
      </w:pPr>
      <w:r>
        <w:rPr>
          <w:bCs/>
          <w:i/>
          <w:iCs/>
        </w:rPr>
        <w:t xml:space="preserve">IMPORTANT SAFETY INFORMATION: </w:t>
      </w:r>
      <w:r w:rsidR="00D2621A" w:rsidRPr="00D2621A">
        <w:rPr>
          <w:bCs/>
          <w:i/>
          <w:iCs/>
        </w:rPr>
        <w:t>A withdrawal period has not been established for Ralgro</w:t>
      </w:r>
      <w:r w:rsidR="00D2621A" w:rsidRPr="00D2621A">
        <w:rPr>
          <w:bCs/>
          <w:i/>
          <w:iCs/>
          <w:vertAlign w:val="superscript"/>
        </w:rPr>
        <w:t>®</w:t>
      </w:r>
      <w:r w:rsidR="00D2621A" w:rsidRPr="00D2621A">
        <w:rPr>
          <w:bCs/>
          <w:i/>
          <w:iCs/>
        </w:rPr>
        <w:t> in pre-ruminating calves. Do not use in calves to be processed for veal. For complete information, refer to </w:t>
      </w:r>
      <w:hyperlink r:id="rId13" w:tgtFrame="_blank" w:history="1">
        <w:r w:rsidR="00D2621A" w:rsidRPr="00D2621A">
          <w:rPr>
            <w:rStyle w:val="Hyperlink"/>
            <w:bCs/>
            <w:i/>
            <w:iCs/>
          </w:rPr>
          <w:t>product label</w:t>
        </w:r>
      </w:hyperlink>
      <w:r w:rsidR="00D2621A" w:rsidRPr="00D2621A">
        <w:rPr>
          <w:bCs/>
          <w:i/>
          <w:iCs/>
        </w:rPr>
        <w:t>.</w:t>
      </w:r>
    </w:p>
    <w:p w14:paraId="616C0865" w14:textId="5097AC30" w:rsidR="00AA570C" w:rsidRPr="00AA570C" w:rsidRDefault="007C3410" w:rsidP="00AA570C">
      <w:pPr>
        <w:rPr>
          <w:bCs/>
          <w:i/>
          <w:iCs/>
        </w:rPr>
      </w:pPr>
      <w:r>
        <w:rPr>
          <w:bCs/>
          <w:i/>
          <w:iCs/>
        </w:rPr>
        <w:t xml:space="preserve">IMPORTANT SAFETY INFORMATION: </w:t>
      </w:r>
      <w:r w:rsidR="00AA570C" w:rsidRPr="00AA570C">
        <w:rPr>
          <w:bCs/>
          <w:i/>
          <w:iCs/>
        </w:rPr>
        <w:t>Safe-Guard mineral, feed through products and liquid feed: RESIDUE WARNING: Cattle must not be slaughtered within 13 days following last treatment. For dairy cattle, the milk discard time is zero hours. A withdrawal period has not been established for this product in pre-ruminating calves. Do not use in calves to be processed for veal.</w:t>
      </w:r>
    </w:p>
    <w:p w14:paraId="4F1DA912" w14:textId="77777777" w:rsidR="00D2621A" w:rsidRPr="00D2621A" w:rsidRDefault="00D2621A" w:rsidP="00D2621A">
      <w:r w:rsidRPr="00D2621A">
        <w:t>Copyright © 2019 Intervet Inc., d/b/a Merck Animal Health, a subsidiary of Merck &amp; Co., Inc.</w:t>
      </w:r>
    </w:p>
    <w:bookmarkEnd w:id="0"/>
    <w:p w14:paraId="7FE4773A" w14:textId="7ABEE11B" w:rsidR="00683CBA" w:rsidRDefault="00683CBA" w:rsidP="00436987"/>
    <w:p w14:paraId="5B558E68" w14:textId="77777777" w:rsidR="00683CBA" w:rsidRDefault="00683CBA" w:rsidP="00436987"/>
    <w:sectPr w:rsidR="00683C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63768" w14:textId="77777777" w:rsidR="00C87DB0" w:rsidRDefault="00C87DB0" w:rsidP="00AA570C">
      <w:pPr>
        <w:spacing w:after="0" w:line="240" w:lineRule="auto"/>
      </w:pPr>
      <w:r>
        <w:separator/>
      </w:r>
    </w:p>
  </w:endnote>
  <w:endnote w:type="continuationSeparator" w:id="0">
    <w:p w14:paraId="061D0456" w14:textId="77777777" w:rsidR="00C87DB0" w:rsidRDefault="00C87DB0" w:rsidP="00AA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5459D" w14:textId="77777777" w:rsidR="00C87DB0" w:rsidRDefault="00C87DB0" w:rsidP="00AA570C">
      <w:pPr>
        <w:spacing w:after="0" w:line="240" w:lineRule="auto"/>
      </w:pPr>
      <w:r>
        <w:separator/>
      </w:r>
    </w:p>
  </w:footnote>
  <w:footnote w:type="continuationSeparator" w:id="0">
    <w:p w14:paraId="122BEE80" w14:textId="77777777" w:rsidR="00C87DB0" w:rsidRDefault="00C87DB0" w:rsidP="00AA570C">
      <w:pPr>
        <w:spacing w:after="0" w:line="240" w:lineRule="auto"/>
      </w:pPr>
      <w:r>
        <w:continuationSeparator/>
      </w:r>
    </w:p>
  </w:footnote>
  <w:footnote w:id="1">
    <w:p w14:paraId="4D4B2754" w14:textId="10DC690E" w:rsidR="00AA570C" w:rsidRDefault="00AA570C">
      <w:pPr>
        <w:pStyle w:val="FootnoteText"/>
      </w:pPr>
      <w:r>
        <w:rPr>
          <w:rStyle w:val="FootnoteReference"/>
        </w:rPr>
        <w:footnoteRef/>
      </w:r>
      <w:r>
        <w:t xml:space="preserve"> </w:t>
      </w:r>
      <w:r w:rsidRPr="00AA570C">
        <w:t>Selk, G. (1997) Implants for Suckling Steer and Heifer Calves and Potential Replacement Heifers. Proceedings: Impact of Implants on Performance and Carcass Value of Beef Cattle. Oklahoma State University, P-957. Pg 40.4. Superior Livestock Sale data report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75"/>
    <w:multiLevelType w:val="hybridMultilevel"/>
    <w:tmpl w:val="66C2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67739"/>
    <w:multiLevelType w:val="multilevel"/>
    <w:tmpl w:val="454E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293816"/>
    <w:multiLevelType w:val="hybridMultilevel"/>
    <w:tmpl w:val="AAD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37D0B"/>
    <w:multiLevelType w:val="hybridMultilevel"/>
    <w:tmpl w:val="8422B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9A8"/>
    <w:multiLevelType w:val="hybridMultilevel"/>
    <w:tmpl w:val="D50AA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7"/>
    <w:rsid w:val="000018EC"/>
    <w:rsid w:val="00023734"/>
    <w:rsid w:val="00093FC1"/>
    <w:rsid w:val="000B27E1"/>
    <w:rsid w:val="000B7BA5"/>
    <w:rsid w:val="000E6660"/>
    <w:rsid w:val="00113DB6"/>
    <w:rsid w:val="001143BD"/>
    <w:rsid w:val="00147E78"/>
    <w:rsid w:val="001834FA"/>
    <w:rsid w:val="00195C12"/>
    <w:rsid w:val="001A0853"/>
    <w:rsid w:val="001A36A1"/>
    <w:rsid w:val="001B111A"/>
    <w:rsid w:val="001B2D4E"/>
    <w:rsid w:val="001D6AD6"/>
    <w:rsid w:val="002016CC"/>
    <w:rsid w:val="0023736C"/>
    <w:rsid w:val="002860E8"/>
    <w:rsid w:val="002B2D57"/>
    <w:rsid w:val="002D4EDF"/>
    <w:rsid w:val="002E2787"/>
    <w:rsid w:val="00356454"/>
    <w:rsid w:val="00364C6D"/>
    <w:rsid w:val="003918CC"/>
    <w:rsid w:val="003E673A"/>
    <w:rsid w:val="00421974"/>
    <w:rsid w:val="00436987"/>
    <w:rsid w:val="004654A4"/>
    <w:rsid w:val="004A1FD6"/>
    <w:rsid w:val="004C3099"/>
    <w:rsid w:val="004D16FD"/>
    <w:rsid w:val="005222EA"/>
    <w:rsid w:val="00563D66"/>
    <w:rsid w:val="0057714D"/>
    <w:rsid w:val="005905F3"/>
    <w:rsid w:val="00591A2D"/>
    <w:rsid w:val="00596211"/>
    <w:rsid w:val="005C024D"/>
    <w:rsid w:val="005D2B63"/>
    <w:rsid w:val="005E1654"/>
    <w:rsid w:val="005F1F09"/>
    <w:rsid w:val="006436E4"/>
    <w:rsid w:val="0064602E"/>
    <w:rsid w:val="006657EC"/>
    <w:rsid w:val="00667642"/>
    <w:rsid w:val="0068360B"/>
    <w:rsid w:val="00683CBA"/>
    <w:rsid w:val="006A4036"/>
    <w:rsid w:val="006E7497"/>
    <w:rsid w:val="0073547D"/>
    <w:rsid w:val="0074012F"/>
    <w:rsid w:val="007516AC"/>
    <w:rsid w:val="007C3410"/>
    <w:rsid w:val="007E0914"/>
    <w:rsid w:val="00817A83"/>
    <w:rsid w:val="008619EE"/>
    <w:rsid w:val="0088200E"/>
    <w:rsid w:val="00882271"/>
    <w:rsid w:val="008D6911"/>
    <w:rsid w:val="008E6145"/>
    <w:rsid w:val="00913060"/>
    <w:rsid w:val="00987100"/>
    <w:rsid w:val="009972E3"/>
    <w:rsid w:val="009C1B06"/>
    <w:rsid w:val="009E2B8B"/>
    <w:rsid w:val="009F4011"/>
    <w:rsid w:val="009F749D"/>
    <w:rsid w:val="00A00537"/>
    <w:rsid w:val="00A02351"/>
    <w:rsid w:val="00A3300C"/>
    <w:rsid w:val="00A40E04"/>
    <w:rsid w:val="00A575DC"/>
    <w:rsid w:val="00A865B8"/>
    <w:rsid w:val="00AA570C"/>
    <w:rsid w:val="00AB0E44"/>
    <w:rsid w:val="00AC0F46"/>
    <w:rsid w:val="00AC3CE0"/>
    <w:rsid w:val="00AE326B"/>
    <w:rsid w:val="00AE5219"/>
    <w:rsid w:val="00AF550A"/>
    <w:rsid w:val="00B024BF"/>
    <w:rsid w:val="00B46E26"/>
    <w:rsid w:val="00B767AA"/>
    <w:rsid w:val="00B7724E"/>
    <w:rsid w:val="00BB2815"/>
    <w:rsid w:val="00BB414A"/>
    <w:rsid w:val="00BC7886"/>
    <w:rsid w:val="00BD6ADE"/>
    <w:rsid w:val="00C278CE"/>
    <w:rsid w:val="00C73BD1"/>
    <w:rsid w:val="00C77888"/>
    <w:rsid w:val="00C87DB0"/>
    <w:rsid w:val="00C901B4"/>
    <w:rsid w:val="00CA6B00"/>
    <w:rsid w:val="00CD1E61"/>
    <w:rsid w:val="00D0570F"/>
    <w:rsid w:val="00D22242"/>
    <w:rsid w:val="00D2621A"/>
    <w:rsid w:val="00D338A9"/>
    <w:rsid w:val="00D71FE1"/>
    <w:rsid w:val="00D95336"/>
    <w:rsid w:val="00DB5CC9"/>
    <w:rsid w:val="00DC7551"/>
    <w:rsid w:val="00DD1541"/>
    <w:rsid w:val="00DD6D98"/>
    <w:rsid w:val="00DE10CB"/>
    <w:rsid w:val="00DE2B7E"/>
    <w:rsid w:val="00E07A46"/>
    <w:rsid w:val="00E30FBC"/>
    <w:rsid w:val="00E538E4"/>
    <w:rsid w:val="00E5494B"/>
    <w:rsid w:val="00E5516B"/>
    <w:rsid w:val="00E56EC7"/>
    <w:rsid w:val="00E639D5"/>
    <w:rsid w:val="00E84373"/>
    <w:rsid w:val="00E87623"/>
    <w:rsid w:val="00E95AA8"/>
    <w:rsid w:val="00EB2905"/>
    <w:rsid w:val="00EC07EE"/>
    <w:rsid w:val="00F2219F"/>
    <w:rsid w:val="00F223F6"/>
    <w:rsid w:val="00F314C0"/>
    <w:rsid w:val="00F367E6"/>
    <w:rsid w:val="00FA39D4"/>
    <w:rsid w:val="00FA505E"/>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0CC91"/>
  <w15:chartTrackingRefBased/>
  <w15:docId w15:val="{4535C30B-590D-45ED-A283-C7B3487E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D16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16F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13060"/>
    <w:rPr>
      <w:color w:val="0563C1" w:themeColor="hyperlink"/>
      <w:u w:val="single"/>
    </w:rPr>
  </w:style>
  <w:style w:type="character" w:styleId="UnresolvedMention">
    <w:name w:val="Unresolved Mention"/>
    <w:basedOn w:val="DefaultParagraphFont"/>
    <w:uiPriority w:val="99"/>
    <w:semiHidden/>
    <w:unhideWhenUsed/>
    <w:rsid w:val="00913060"/>
    <w:rPr>
      <w:color w:val="605E5C"/>
      <w:shd w:val="clear" w:color="auto" w:fill="E1DFDD"/>
    </w:rPr>
  </w:style>
  <w:style w:type="character" w:styleId="CommentReference">
    <w:name w:val="annotation reference"/>
    <w:basedOn w:val="DefaultParagraphFont"/>
    <w:uiPriority w:val="99"/>
    <w:semiHidden/>
    <w:unhideWhenUsed/>
    <w:rsid w:val="00683CBA"/>
    <w:rPr>
      <w:sz w:val="16"/>
      <w:szCs w:val="16"/>
    </w:rPr>
  </w:style>
  <w:style w:type="paragraph" w:styleId="CommentText">
    <w:name w:val="annotation text"/>
    <w:basedOn w:val="Normal"/>
    <w:link w:val="CommentTextChar"/>
    <w:uiPriority w:val="99"/>
    <w:semiHidden/>
    <w:unhideWhenUsed/>
    <w:rsid w:val="00683CBA"/>
    <w:pPr>
      <w:spacing w:line="240" w:lineRule="auto"/>
    </w:pPr>
    <w:rPr>
      <w:sz w:val="20"/>
      <w:szCs w:val="20"/>
    </w:rPr>
  </w:style>
  <w:style w:type="character" w:customStyle="1" w:styleId="CommentTextChar">
    <w:name w:val="Comment Text Char"/>
    <w:basedOn w:val="DefaultParagraphFont"/>
    <w:link w:val="CommentText"/>
    <w:uiPriority w:val="99"/>
    <w:semiHidden/>
    <w:rsid w:val="00683CBA"/>
    <w:rPr>
      <w:sz w:val="20"/>
      <w:szCs w:val="20"/>
    </w:rPr>
  </w:style>
  <w:style w:type="paragraph" w:styleId="CommentSubject">
    <w:name w:val="annotation subject"/>
    <w:basedOn w:val="CommentText"/>
    <w:next w:val="CommentText"/>
    <w:link w:val="CommentSubjectChar"/>
    <w:uiPriority w:val="99"/>
    <w:semiHidden/>
    <w:unhideWhenUsed/>
    <w:rsid w:val="00683CBA"/>
    <w:rPr>
      <w:b/>
      <w:bCs/>
    </w:rPr>
  </w:style>
  <w:style w:type="character" w:customStyle="1" w:styleId="CommentSubjectChar">
    <w:name w:val="Comment Subject Char"/>
    <w:basedOn w:val="CommentTextChar"/>
    <w:link w:val="CommentSubject"/>
    <w:uiPriority w:val="99"/>
    <w:semiHidden/>
    <w:rsid w:val="00683CBA"/>
    <w:rPr>
      <w:b/>
      <w:bCs/>
      <w:sz w:val="20"/>
      <w:szCs w:val="20"/>
    </w:rPr>
  </w:style>
  <w:style w:type="paragraph" w:styleId="BalloonText">
    <w:name w:val="Balloon Text"/>
    <w:basedOn w:val="Normal"/>
    <w:link w:val="BalloonTextChar"/>
    <w:uiPriority w:val="99"/>
    <w:semiHidden/>
    <w:unhideWhenUsed/>
    <w:rsid w:val="00683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BA"/>
    <w:rPr>
      <w:rFonts w:ascii="Segoe UI" w:hAnsi="Segoe UI" w:cs="Segoe UI"/>
      <w:sz w:val="18"/>
      <w:szCs w:val="18"/>
    </w:rPr>
  </w:style>
  <w:style w:type="paragraph" w:styleId="ListParagraph">
    <w:name w:val="List Paragraph"/>
    <w:basedOn w:val="Normal"/>
    <w:uiPriority w:val="34"/>
    <w:qFormat/>
    <w:rsid w:val="00D0570F"/>
    <w:pPr>
      <w:ind w:left="720"/>
      <w:contextualSpacing/>
    </w:pPr>
  </w:style>
  <w:style w:type="paragraph" w:styleId="EndnoteText">
    <w:name w:val="endnote text"/>
    <w:basedOn w:val="Normal"/>
    <w:link w:val="EndnoteTextChar"/>
    <w:uiPriority w:val="99"/>
    <w:semiHidden/>
    <w:unhideWhenUsed/>
    <w:rsid w:val="00AA57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570C"/>
    <w:rPr>
      <w:sz w:val="20"/>
      <w:szCs w:val="20"/>
    </w:rPr>
  </w:style>
  <w:style w:type="character" w:styleId="EndnoteReference">
    <w:name w:val="endnote reference"/>
    <w:basedOn w:val="DefaultParagraphFont"/>
    <w:uiPriority w:val="99"/>
    <w:semiHidden/>
    <w:unhideWhenUsed/>
    <w:rsid w:val="00AA570C"/>
    <w:rPr>
      <w:vertAlign w:val="superscript"/>
    </w:rPr>
  </w:style>
  <w:style w:type="paragraph" w:styleId="FootnoteText">
    <w:name w:val="footnote text"/>
    <w:basedOn w:val="Normal"/>
    <w:link w:val="FootnoteTextChar"/>
    <w:uiPriority w:val="99"/>
    <w:semiHidden/>
    <w:unhideWhenUsed/>
    <w:rsid w:val="00AA57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70C"/>
    <w:rPr>
      <w:sz w:val="20"/>
      <w:szCs w:val="20"/>
    </w:rPr>
  </w:style>
  <w:style w:type="character" w:styleId="FootnoteReference">
    <w:name w:val="footnote reference"/>
    <w:basedOn w:val="DefaultParagraphFont"/>
    <w:uiPriority w:val="99"/>
    <w:semiHidden/>
    <w:unhideWhenUsed/>
    <w:rsid w:val="00AA570C"/>
    <w:rPr>
      <w:vertAlign w:val="superscript"/>
    </w:rPr>
  </w:style>
  <w:style w:type="character" w:styleId="FollowedHyperlink">
    <w:name w:val="FollowedHyperlink"/>
    <w:basedOn w:val="DefaultParagraphFont"/>
    <w:uiPriority w:val="99"/>
    <w:semiHidden/>
    <w:unhideWhenUsed/>
    <w:rsid w:val="00AE326B"/>
    <w:rPr>
      <w:color w:val="954F72" w:themeColor="followedHyperlink"/>
      <w:u w:val="single"/>
    </w:rPr>
  </w:style>
  <w:style w:type="paragraph" w:styleId="Revision">
    <w:name w:val="Revision"/>
    <w:hidden/>
    <w:uiPriority w:val="99"/>
    <w:semiHidden/>
    <w:rsid w:val="0088200E"/>
    <w:pPr>
      <w:spacing w:after="0" w:line="240" w:lineRule="auto"/>
    </w:pPr>
  </w:style>
  <w:style w:type="character" w:customStyle="1" w:styleId="A9">
    <w:name w:val="A9"/>
    <w:basedOn w:val="DefaultParagraphFont"/>
    <w:uiPriority w:val="99"/>
    <w:rsid w:val="00A865B8"/>
    <w:rPr>
      <w:rFonts w:ascii="Univers 47 CondensedLight" w:hAnsi="Univers 47 CondensedLight" w:hint="default"/>
      <w:color w:val="221E1F"/>
    </w:rPr>
  </w:style>
  <w:style w:type="paragraph" w:styleId="Header">
    <w:name w:val="header"/>
    <w:basedOn w:val="Normal"/>
    <w:link w:val="HeaderChar"/>
    <w:uiPriority w:val="99"/>
    <w:unhideWhenUsed/>
    <w:rsid w:val="0056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66"/>
  </w:style>
  <w:style w:type="paragraph" w:styleId="Footer">
    <w:name w:val="footer"/>
    <w:basedOn w:val="Normal"/>
    <w:link w:val="FooterChar"/>
    <w:uiPriority w:val="99"/>
    <w:unhideWhenUsed/>
    <w:rsid w:val="0056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080">
      <w:bodyDiv w:val="1"/>
      <w:marLeft w:val="0"/>
      <w:marRight w:val="0"/>
      <w:marTop w:val="0"/>
      <w:marBottom w:val="0"/>
      <w:divBdr>
        <w:top w:val="none" w:sz="0" w:space="0" w:color="auto"/>
        <w:left w:val="none" w:sz="0" w:space="0" w:color="auto"/>
        <w:bottom w:val="none" w:sz="0" w:space="0" w:color="auto"/>
        <w:right w:val="none" w:sz="0" w:space="0" w:color="auto"/>
      </w:divBdr>
    </w:div>
    <w:div w:id="348869714">
      <w:bodyDiv w:val="1"/>
      <w:marLeft w:val="0"/>
      <w:marRight w:val="0"/>
      <w:marTop w:val="0"/>
      <w:marBottom w:val="0"/>
      <w:divBdr>
        <w:top w:val="none" w:sz="0" w:space="0" w:color="auto"/>
        <w:left w:val="none" w:sz="0" w:space="0" w:color="auto"/>
        <w:bottom w:val="none" w:sz="0" w:space="0" w:color="auto"/>
        <w:right w:val="none" w:sz="0" w:space="0" w:color="auto"/>
      </w:divBdr>
    </w:div>
    <w:div w:id="572088098">
      <w:bodyDiv w:val="1"/>
      <w:marLeft w:val="0"/>
      <w:marRight w:val="0"/>
      <w:marTop w:val="0"/>
      <w:marBottom w:val="0"/>
      <w:divBdr>
        <w:top w:val="none" w:sz="0" w:space="0" w:color="auto"/>
        <w:left w:val="none" w:sz="0" w:space="0" w:color="auto"/>
        <w:bottom w:val="none" w:sz="0" w:space="0" w:color="auto"/>
        <w:right w:val="none" w:sz="0" w:space="0" w:color="auto"/>
      </w:divBdr>
    </w:div>
    <w:div w:id="843596637">
      <w:bodyDiv w:val="1"/>
      <w:marLeft w:val="0"/>
      <w:marRight w:val="0"/>
      <w:marTop w:val="0"/>
      <w:marBottom w:val="0"/>
      <w:divBdr>
        <w:top w:val="none" w:sz="0" w:space="0" w:color="auto"/>
        <w:left w:val="none" w:sz="0" w:space="0" w:color="auto"/>
        <w:bottom w:val="none" w:sz="0" w:space="0" w:color="auto"/>
        <w:right w:val="none" w:sz="0" w:space="0" w:color="auto"/>
      </w:divBdr>
    </w:div>
    <w:div w:id="1144008162">
      <w:bodyDiv w:val="1"/>
      <w:marLeft w:val="0"/>
      <w:marRight w:val="0"/>
      <w:marTop w:val="0"/>
      <w:marBottom w:val="0"/>
      <w:divBdr>
        <w:top w:val="none" w:sz="0" w:space="0" w:color="auto"/>
        <w:left w:val="none" w:sz="0" w:space="0" w:color="auto"/>
        <w:bottom w:val="none" w:sz="0" w:space="0" w:color="auto"/>
        <w:right w:val="none" w:sz="0" w:space="0" w:color="auto"/>
      </w:divBdr>
    </w:div>
    <w:div w:id="1331330582">
      <w:bodyDiv w:val="1"/>
      <w:marLeft w:val="0"/>
      <w:marRight w:val="0"/>
      <w:marTop w:val="0"/>
      <w:marBottom w:val="0"/>
      <w:divBdr>
        <w:top w:val="none" w:sz="0" w:space="0" w:color="auto"/>
        <w:left w:val="none" w:sz="0" w:space="0" w:color="auto"/>
        <w:bottom w:val="none" w:sz="0" w:space="0" w:color="auto"/>
        <w:right w:val="none" w:sz="0" w:space="0" w:color="auto"/>
      </w:divBdr>
    </w:div>
    <w:div w:id="1449546258">
      <w:bodyDiv w:val="1"/>
      <w:marLeft w:val="0"/>
      <w:marRight w:val="0"/>
      <w:marTop w:val="0"/>
      <w:marBottom w:val="0"/>
      <w:divBdr>
        <w:top w:val="none" w:sz="0" w:space="0" w:color="auto"/>
        <w:left w:val="none" w:sz="0" w:space="0" w:color="auto"/>
        <w:bottom w:val="none" w:sz="0" w:space="0" w:color="auto"/>
        <w:right w:val="none" w:sz="0" w:space="0" w:color="auto"/>
      </w:divBdr>
    </w:div>
    <w:div w:id="1723555555">
      <w:bodyDiv w:val="1"/>
      <w:marLeft w:val="0"/>
      <w:marRight w:val="0"/>
      <w:marTop w:val="0"/>
      <w:marBottom w:val="0"/>
      <w:divBdr>
        <w:top w:val="none" w:sz="0" w:space="0" w:color="auto"/>
        <w:left w:val="none" w:sz="0" w:space="0" w:color="auto"/>
        <w:bottom w:val="none" w:sz="0" w:space="0" w:color="auto"/>
        <w:right w:val="none" w:sz="0" w:space="0" w:color="auto"/>
      </w:divBdr>
    </w:div>
    <w:div w:id="1756317729">
      <w:bodyDiv w:val="1"/>
      <w:marLeft w:val="0"/>
      <w:marRight w:val="0"/>
      <w:marTop w:val="0"/>
      <w:marBottom w:val="0"/>
      <w:divBdr>
        <w:top w:val="none" w:sz="0" w:space="0" w:color="auto"/>
        <w:left w:val="none" w:sz="0" w:space="0" w:color="auto"/>
        <w:bottom w:val="none" w:sz="0" w:space="0" w:color="auto"/>
        <w:right w:val="none" w:sz="0" w:space="0" w:color="auto"/>
      </w:divBdr>
    </w:div>
    <w:div w:id="19418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rckusa.cvpservice.com/product/basic/view/1047168?e=0d5b81afd18c81513116e24a065d3749z169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E5985EC878B44B3CD6A87E472038C" ma:contentTypeVersion="13" ma:contentTypeDescription="Create a new document." ma:contentTypeScope="" ma:versionID="2481967c5da5ef00de14028166cb604c">
  <xsd:schema xmlns:xsd="http://www.w3.org/2001/XMLSchema" xmlns:xs="http://www.w3.org/2001/XMLSchema" xmlns:p="http://schemas.microsoft.com/office/2006/metadata/properties" xmlns:ns3="fdc05c47-9433-42be-b1a7-e2db2fb04842" xmlns:ns4="ce9466a3-6c78-4e10-8a08-2ab20d2dc2f8" targetNamespace="http://schemas.microsoft.com/office/2006/metadata/properties" ma:root="true" ma:fieldsID="54a58f0e8627619b310d48c9d89123a9" ns3:_="" ns4:_="">
    <xsd:import namespace="fdc05c47-9433-42be-b1a7-e2db2fb04842"/>
    <xsd:import namespace="ce9466a3-6c78-4e10-8a08-2ab20d2dc2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05c47-9433-42be-b1a7-e2db2fb04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466a3-6c78-4e10-8a08-2ab20d2dc2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4A20-D447-4DF7-93F6-26F1B531F1BB}">
  <ds:schemaRefs>
    <ds:schemaRef ds:uri="http://purl.org/dc/terms/"/>
    <ds:schemaRef ds:uri="http://schemas.openxmlformats.org/package/2006/metadata/core-properties"/>
    <ds:schemaRef ds:uri="fdc05c47-9433-42be-b1a7-e2db2fb04842"/>
    <ds:schemaRef ds:uri="http://schemas.microsoft.com/office/2006/documentManagement/types"/>
    <ds:schemaRef ds:uri="http://schemas.microsoft.com/office/infopath/2007/PartnerControls"/>
    <ds:schemaRef ds:uri="http://purl.org/dc/elements/1.1/"/>
    <ds:schemaRef ds:uri="http://schemas.microsoft.com/office/2006/metadata/properties"/>
    <ds:schemaRef ds:uri="ce9466a3-6c78-4e10-8a08-2ab20d2dc2f8"/>
    <ds:schemaRef ds:uri="http://www.w3.org/XML/1998/namespace"/>
    <ds:schemaRef ds:uri="http://purl.org/dc/dcmitype/"/>
  </ds:schemaRefs>
</ds:datastoreItem>
</file>

<file path=customXml/itemProps2.xml><?xml version="1.0" encoding="utf-8"?>
<ds:datastoreItem xmlns:ds="http://schemas.openxmlformats.org/officeDocument/2006/customXml" ds:itemID="{8EDAC144-1002-467D-B97F-236BBD75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05c47-9433-42be-b1a7-e2db2fb04842"/>
    <ds:schemaRef ds:uri="ce9466a3-6c78-4e10-8a08-2ab20d2dc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12FBC-8630-4AFA-82DF-4E3CB99FDDCC}">
  <ds:schemaRefs>
    <ds:schemaRef ds:uri="http://schemas.microsoft.com/sharepoint/v3/contenttype/forms"/>
  </ds:schemaRefs>
</ds:datastoreItem>
</file>

<file path=customXml/itemProps4.xml><?xml version="1.0" encoding="utf-8"?>
<ds:datastoreItem xmlns:ds="http://schemas.openxmlformats.org/officeDocument/2006/customXml" ds:itemID="{CEAA051E-64E2-4B5F-9980-6203C5D8EA3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BE2671E-EFA1-45A6-9248-2BAB1CE3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Thomblison</dc:creator>
  <cp:keywords/>
  <dc:description/>
  <cp:lastModifiedBy>Slawson, Jamie A.</cp:lastModifiedBy>
  <cp:revision>2</cp:revision>
  <cp:lastPrinted>2019-09-18T18:37:00Z</cp:lastPrinted>
  <dcterms:created xsi:type="dcterms:W3CDTF">2020-02-13T12:09:00Z</dcterms:created>
  <dcterms:modified xsi:type="dcterms:W3CDTF">2020-02-13T12:09:00Z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380e1208-555d-48ac-9de8-89862fb4c344</vt:lpwstr>
  </property>
  <property fmtid="{D5CDD505-2E9C-101B-9397-08002B2CF9AE}" pid="3" name="bjSaver">
    <vt:lpwstr>zKtUFX5AukUFGRRbT+Lp6jkdTzcMAI7U</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0x010100DD9E5985EC878B44B3CD6A87E472038C</vt:lpwstr>
  </property>
  <property fmtid="{D5CDD505-2E9C-101B-9397-08002B2CF9AE}" pid="8" name="_NewReviewCycle">
    <vt:lpwstr/>
  </property>
</Properties>
</file>